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54468" w14:textId="77777777" w:rsidR="0070756B" w:rsidRDefault="00CA0C79">
      <w:pPr>
        <w:pStyle w:val="Header"/>
        <w:tabs>
          <w:tab w:val="right" w:pos="9639"/>
        </w:tabs>
        <w:jc w:val="both"/>
        <w:rPr>
          <w:rFonts w:eastAsia="Times New Roman" w:cs="Arial"/>
          <w:bCs/>
          <w:sz w:val="28"/>
          <w:lang w:val="en-GB"/>
        </w:rPr>
      </w:pPr>
      <w:r>
        <w:rPr>
          <w:rFonts w:eastAsia="Times New Roman" w:cs="Arial"/>
          <w:bCs/>
          <w:sz w:val="28"/>
          <w:lang w:val="en-GB"/>
        </w:rPr>
        <w:t>3GPP TSG RAN WG1 #120-bis</w:t>
      </w:r>
      <w:r>
        <w:rPr>
          <w:rFonts w:eastAsia="Times New Roman" w:cs="Arial"/>
          <w:bCs/>
          <w:sz w:val="28"/>
          <w:lang w:val="en-GB"/>
        </w:rPr>
        <w:tab/>
        <w:t>R1-2502999</w:t>
      </w:r>
    </w:p>
    <w:p w14:paraId="67A2B521" w14:textId="77777777" w:rsidR="0070756B" w:rsidRDefault="00CA0C79">
      <w:pPr>
        <w:pStyle w:val="Header"/>
        <w:tabs>
          <w:tab w:val="right" w:pos="9639"/>
        </w:tabs>
        <w:jc w:val="both"/>
        <w:rPr>
          <w:rFonts w:eastAsia="Times New Roman" w:cs="Arial"/>
          <w:bCs/>
          <w:sz w:val="28"/>
          <w:lang w:val="en-GB"/>
        </w:rPr>
      </w:pPr>
      <w:r>
        <w:rPr>
          <w:rFonts w:eastAsia="Times New Roman" w:cs="Arial"/>
          <w:bCs/>
          <w:sz w:val="28"/>
          <w:lang w:val="en-GB"/>
        </w:rPr>
        <w:t>Wuhan, China, April 7th – 11th, 2025</w:t>
      </w:r>
    </w:p>
    <w:p w14:paraId="523389E0" w14:textId="77777777" w:rsidR="0070756B" w:rsidRDefault="0070756B">
      <w:pPr>
        <w:pStyle w:val="Header"/>
        <w:tabs>
          <w:tab w:val="right" w:pos="9639"/>
        </w:tabs>
        <w:jc w:val="both"/>
        <w:rPr>
          <w:sz w:val="24"/>
          <w:lang w:val="en-GB"/>
        </w:rPr>
      </w:pPr>
    </w:p>
    <w:p w14:paraId="680BB06B" w14:textId="77777777" w:rsidR="0070756B" w:rsidRDefault="00CA0C79">
      <w:pPr>
        <w:tabs>
          <w:tab w:val="left" w:pos="1985"/>
        </w:tabs>
        <w:jc w:val="both"/>
        <w:rPr>
          <w:rFonts w:ascii="Arial" w:hAnsi="Arial"/>
          <w:sz w:val="24"/>
          <w:lang w:val="en-US"/>
        </w:rPr>
      </w:pPr>
      <w:bookmarkStart w:id="0" w:name="_Hlk179468561"/>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9.11.5</w:t>
      </w:r>
    </w:p>
    <w:p w14:paraId="237BD542" w14:textId="77777777" w:rsidR="0070756B" w:rsidRDefault="00CA0C79">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Qualcomm Incorporated)</w:t>
      </w:r>
    </w:p>
    <w:p w14:paraId="60B11D64" w14:textId="77777777" w:rsidR="0070756B" w:rsidRDefault="00CA0C79">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Feature lead summary #1 on</w:t>
      </w:r>
      <w:r>
        <w:rPr>
          <w:rFonts w:ascii="Arial" w:hAnsi="Arial"/>
          <w:sz w:val="22"/>
          <w:lang w:val="en-US"/>
        </w:rPr>
        <w:t xml:space="preserve"> </w:t>
      </w:r>
      <w:r>
        <w:rPr>
          <w:rFonts w:ascii="Arial" w:hAnsi="Arial"/>
          <w:sz w:val="24"/>
          <w:lang w:val="en-US"/>
        </w:rPr>
        <w:t>IoT-NTN TDD mode</w:t>
      </w:r>
    </w:p>
    <w:p w14:paraId="05C16C0F" w14:textId="77777777" w:rsidR="0070756B" w:rsidRDefault="00CA0C79">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 and Decision</w:t>
      </w:r>
    </w:p>
    <w:bookmarkEnd w:id="0"/>
    <w:p w14:paraId="53A059C1" w14:textId="77777777" w:rsidR="0070756B" w:rsidRDefault="0070756B">
      <w:pPr>
        <w:ind w:left="1988" w:hanging="1988"/>
        <w:jc w:val="both"/>
        <w:rPr>
          <w:rFonts w:ascii="Arial" w:hAnsi="Arial"/>
          <w:sz w:val="24"/>
          <w:lang w:val="en-US"/>
        </w:rPr>
      </w:pPr>
    </w:p>
    <w:p w14:paraId="092284EF" w14:textId="77777777" w:rsidR="0070756B" w:rsidRDefault="00CA0C79">
      <w:pPr>
        <w:pStyle w:val="Heading1"/>
        <w:numPr>
          <w:ilvl w:val="0"/>
          <w:numId w:val="3"/>
        </w:numPr>
        <w:tabs>
          <w:tab w:val="left" w:pos="720"/>
        </w:tabs>
        <w:ind w:left="720" w:hanging="720"/>
        <w:jc w:val="both"/>
        <w:rPr>
          <w:lang w:val="en-US"/>
        </w:rPr>
      </w:pPr>
      <w:r>
        <w:rPr>
          <w:lang w:val="en-US"/>
        </w:rPr>
        <w:t>Background</w:t>
      </w:r>
    </w:p>
    <w:p w14:paraId="3FDC503C" w14:textId="77777777" w:rsidR="0070756B" w:rsidRDefault="00CA0C79">
      <w:pPr>
        <w:rPr>
          <w:lang w:val="en-US"/>
        </w:rPr>
      </w:pPr>
      <w:r>
        <w:rPr>
          <w:lang w:val="en-US"/>
        </w:rPr>
        <w:t>In RAN#106, a revised work item on Introduction of IoT-NTN TDD mode was approved [1] with the following objective:</w:t>
      </w:r>
    </w:p>
    <w:p w14:paraId="459B2DF0" w14:textId="77777777" w:rsidR="0070756B" w:rsidRDefault="00CA0C79">
      <w:pPr>
        <w:rPr>
          <w:lang w:val="en-US"/>
        </w:rPr>
      </w:pPr>
      <w:r>
        <w:rPr>
          <w:noProof/>
          <w:lang w:val="en-US" w:eastAsia="zh-CN"/>
        </w:rPr>
        <mc:AlternateContent>
          <mc:Choice Requires="wps">
            <w:drawing>
              <wp:inline distT="0" distB="0" distL="0" distR="0" wp14:anchorId="77C82792" wp14:editId="07777777">
                <wp:extent cx="6067425" cy="4830445"/>
                <wp:effectExtent l="0" t="0" r="28575" b="2730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4830991"/>
                        </a:xfrm>
                        <a:prstGeom prst="rect">
                          <a:avLst/>
                        </a:prstGeom>
                        <a:solidFill>
                          <a:srgbClr val="FFFFFF"/>
                        </a:solidFill>
                        <a:ln w="9525">
                          <a:solidFill>
                            <a:srgbClr val="000000"/>
                          </a:solidFill>
                          <a:miter lim="800000"/>
                        </a:ln>
                      </wps:spPr>
                      <wps:txbx>
                        <w:txbxContent>
                          <w:p w14:paraId="279474CC" w14:textId="77777777" w:rsidR="0070756B" w:rsidRDefault="00CA0C79">
                            <w:pPr>
                              <w:spacing w:after="120"/>
                            </w:pPr>
                            <w:r>
                              <w:t>The work objectives assume the following:</w:t>
                            </w:r>
                          </w:p>
                          <w:p w14:paraId="0551750E" w14:textId="77777777" w:rsidR="0070756B" w:rsidRDefault="00CA0C79">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21043D61" w14:textId="77777777" w:rsidR="0070756B" w:rsidRDefault="00CA0C79">
                            <w:pPr>
                              <w:numPr>
                                <w:ilvl w:val="0"/>
                                <w:numId w:val="4"/>
                              </w:numPr>
                              <w:suppressAutoHyphens/>
                              <w:overflowPunct w:val="0"/>
                              <w:autoSpaceDE w:val="0"/>
                              <w:spacing w:after="120"/>
                              <w:textAlignment w:val="baseline"/>
                            </w:pPr>
                            <w:r>
                              <w:t>Target the 1616-1626.5 MHz MSS allocated band</w:t>
                            </w:r>
                          </w:p>
                          <w:p w14:paraId="3AB37AEB" w14:textId="77777777" w:rsidR="0070756B" w:rsidRDefault="00CA0C79">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27F6A8E" w14:textId="77777777" w:rsidR="0070756B" w:rsidRDefault="00CA0C79">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3D27939E" w14:textId="77777777" w:rsidR="0070756B" w:rsidRDefault="00CA0C79">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3256D98F" w14:textId="77777777" w:rsidR="0070756B" w:rsidRDefault="0070756B">
                            <w:pPr>
                              <w:spacing w:after="0"/>
                            </w:pPr>
                          </w:p>
                          <w:p w14:paraId="169179F3" w14:textId="77777777" w:rsidR="0070756B" w:rsidRDefault="00CA0C79">
                            <w:pPr>
                              <w:spacing w:after="120"/>
                            </w:pPr>
                            <w:r>
                              <w:t>This work item includes the following objectives:</w:t>
                            </w:r>
                          </w:p>
                          <w:p w14:paraId="660012D3" w14:textId="77777777" w:rsidR="0070756B" w:rsidRDefault="00CA0C79">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based on minimum necessary changes to the NB-IoT NTN FDD frame structure and procedures</w:t>
                            </w:r>
                            <w:r>
                              <w:t>,  including:</w:t>
                            </w:r>
                          </w:p>
                          <w:p w14:paraId="2BDF27A8" w14:textId="77777777" w:rsidR="0070756B" w:rsidRDefault="00CA0C79">
                            <w:pPr>
                              <w:numPr>
                                <w:ilvl w:val="1"/>
                                <w:numId w:val="6"/>
                              </w:numPr>
                              <w:suppressAutoHyphens/>
                              <w:overflowPunct w:val="0"/>
                              <w:autoSpaceDE w:val="0"/>
                              <w:spacing w:after="120"/>
                              <w:textAlignment w:val="baseline"/>
                            </w:pPr>
                            <w:r>
                              <w:t>Definition, configuration (if needed) and signaling (if needed) of the periodic pattern, necessary adaptation (if needed) and associated UE procedures [RAN1, RAN2]</w:t>
                            </w:r>
                          </w:p>
                          <w:p w14:paraId="2B012D4D" w14:textId="77777777" w:rsidR="0070756B" w:rsidRDefault="00CA0C79">
                            <w:pPr>
                              <w:numPr>
                                <w:ilvl w:val="3"/>
                                <w:numId w:val="6"/>
                              </w:numPr>
                              <w:suppressAutoHyphens/>
                              <w:overflowPunct w:val="0"/>
                              <w:autoSpaceDE w:val="0"/>
                              <w:spacing w:after="120"/>
                              <w:textAlignment w:val="baseline"/>
                            </w:pPr>
                            <w:r>
                              <w:t>Support a pattern with a period of 9 radio frames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6733B192" w14:textId="77777777" w:rsidR="0070756B" w:rsidRDefault="00CA0C79">
                            <w:pPr>
                              <w:numPr>
                                <w:ilvl w:val="1"/>
                                <w:numId w:val="6"/>
                              </w:numPr>
                              <w:suppressAutoHyphens/>
                              <w:overflowPunct w:val="0"/>
                              <w:autoSpaceDE w:val="0"/>
                              <w:spacing w:after="120"/>
                              <w:textAlignment w:val="baseline"/>
                            </w:pPr>
                            <w:r>
                              <w:t>Other necessary impacts on higher layers [RAN2]</w:t>
                            </w:r>
                          </w:p>
                          <w:p w14:paraId="45301CA2" w14:textId="77777777" w:rsidR="0070756B" w:rsidRDefault="00CA0C79">
                            <w:pPr>
                              <w:numPr>
                                <w:ilvl w:val="1"/>
                                <w:numId w:val="6"/>
                              </w:numPr>
                              <w:suppressAutoHyphens/>
                              <w:overflowPunct w:val="0"/>
                              <w:autoSpaceDE w:val="0"/>
                              <w:spacing w:after="120"/>
                              <w:textAlignment w:val="baseline"/>
                            </w:pPr>
                            <w:r>
                              <w:t>RRM and RF core requirements [RAN4]</w:t>
                            </w:r>
                          </w:p>
                          <w:p w14:paraId="6BF6736A" w14:textId="77777777" w:rsidR="0070756B" w:rsidRDefault="0070756B">
                            <w:pPr>
                              <w:widowControl w:val="0"/>
                              <w:spacing w:after="0" w:line="276" w:lineRule="auto"/>
                              <w:jc w:val="both"/>
                            </w:pPr>
                          </w:p>
                        </w:txbxContent>
                      </wps:txbx>
                      <wps:bodyPr rot="0" vert="horz" wrap="square" lIns="91440" tIns="45720" rIns="91440" bIns="45720" anchor="t" anchorCtr="0">
                        <a:noAutofit/>
                      </wps:bodyPr>
                    </wps:wsp>
                  </a:graphicData>
                </a:graphic>
              </wp:inline>
            </w:drawing>
          </mc:Choice>
          <mc:Fallback>
            <w:pict>
              <v:shapetype w14:anchorId="77C82792" id="_x0000_t202" coordsize="21600,21600" o:spt="202" path="m,l,21600r21600,l21600,xe">
                <v:stroke joinstyle="miter"/>
                <v:path gradientshapeok="t" o:connecttype="rect"/>
              </v:shapetype>
              <v:shape id="Text Box 217" o:spid="_x0000_s1026" type="#_x0000_t202" style="width:477.75pt;height:38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">
                <v:textbox>
                  <w:txbxContent>
                    <w:p w14:paraId="279474CC" w14:textId="77777777" w:rsidR="0070756B" w:rsidRDefault="00CA0C79">
                      <w:pPr>
                        <w:spacing w:after="120"/>
                      </w:pPr>
                      <w:r>
                        <w:t>The work objectives assume the following:</w:t>
                      </w:r>
                    </w:p>
                    <w:p w14:paraId="0551750E" w14:textId="77777777" w:rsidR="0070756B" w:rsidRDefault="00CA0C79">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21043D61" w14:textId="77777777" w:rsidR="0070756B" w:rsidRDefault="00CA0C79">
                      <w:pPr>
                        <w:numPr>
                          <w:ilvl w:val="0"/>
                          <w:numId w:val="4"/>
                        </w:numPr>
                        <w:suppressAutoHyphens/>
                        <w:overflowPunct w:val="0"/>
                        <w:autoSpaceDE w:val="0"/>
                        <w:spacing w:after="120"/>
                        <w:textAlignment w:val="baseline"/>
                      </w:pPr>
                      <w:r>
                        <w:t>Target the 1616-1626.5 MHz MSS allocated band</w:t>
                      </w:r>
                    </w:p>
                    <w:p w14:paraId="3AB37AEB" w14:textId="77777777" w:rsidR="0070756B" w:rsidRDefault="00CA0C79">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27F6A8E" w14:textId="77777777" w:rsidR="0070756B" w:rsidRDefault="00CA0C79">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3D27939E" w14:textId="77777777" w:rsidR="0070756B" w:rsidRDefault="00CA0C79">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3256D98F" w14:textId="77777777" w:rsidR="0070756B" w:rsidRDefault="0070756B">
                      <w:pPr>
                        <w:spacing w:after="0"/>
                      </w:pPr>
                    </w:p>
                    <w:p w14:paraId="169179F3" w14:textId="77777777" w:rsidR="0070756B" w:rsidRDefault="00CA0C79">
                      <w:pPr>
                        <w:spacing w:after="120"/>
                      </w:pPr>
                      <w:r>
                        <w:t>This work item includes the following objectives:</w:t>
                      </w:r>
                    </w:p>
                    <w:p w14:paraId="660012D3" w14:textId="77777777" w:rsidR="0070756B" w:rsidRDefault="00CA0C79">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based on minimum necessary changes to the NB-IoT NTN FDD frame structure and procedures</w:t>
                      </w:r>
                      <w:r>
                        <w:t>,  including:</w:t>
                      </w:r>
                    </w:p>
                    <w:p w14:paraId="2BDF27A8" w14:textId="77777777" w:rsidR="0070756B" w:rsidRDefault="00CA0C79">
                      <w:pPr>
                        <w:numPr>
                          <w:ilvl w:val="1"/>
                          <w:numId w:val="6"/>
                        </w:numPr>
                        <w:suppressAutoHyphens/>
                        <w:overflowPunct w:val="0"/>
                        <w:autoSpaceDE w:val="0"/>
                        <w:spacing w:after="120"/>
                        <w:textAlignment w:val="baseline"/>
                      </w:pPr>
                      <w:r>
                        <w:t>Definition, configuration (if needed) and signaling (if needed) of the periodic pattern, necessary adaptation (if needed) and associated UE procedures [RAN1, RAN2]</w:t>
                      </w:r>
                    </w:p>
                    <w:p w14:paraId="2B012D4D" w14:textId="77777777" w:rsidR="0070756B" w:rsidRDefault="00CA0C79">
                      <w:pPr>
                        <w:numPr>
                          <w:ilvl w:val="3"/>
                          <w:numId w:val="6"/>
                        </w:numPr>
                        <w:suppressAutoHyphens/>
                        <w:overflowPunct w:val="0"/>
                        <w:autoSpaceDE w:val="0"/>
                        <w:spacing w:after="120"/>
                        <w:textAlignment w:val="baseline"/>
                      </w:pPr>
                      <w:r>
                        <w:t>Support a pattern with a period of 9 radio frames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6733B192" w14:textId="77777777" w:rsidR="0070756B" w:rsidRDefault="00CA0C79">
                      <w:pPr>
                        <w:numPr>
                          <w:ilvl w:val="1"/>
                          <w:numId w:val="6"/>
                        </w:numPr>
                        <w:suppressAutoHyphens/>
                        <w:overflowPunct w:val="0"/>
                        <w:autoSpaceDE w:val="0"/>
                        <w:spacing w:after="120"/>
                        <w:textAlignment w:val="baseline"/>
                      </w:pPr>
                      <w:r>
                        <w:t>Other necessary impacts on higher layers [RAN2]</w:t>
                      </w:r>
                    </w:p>
                    <w:p w14:paraId="45301CA2" w14:textId="77777777" w:rsidR="0070756B" w:rsidRDefault="00CA0C79">
                      <w:pPr>
                        <w:numPr>
                          <w:ilvl w:val="1"/>
                          <w:numId w:val="6"/>
                        </w:numPr>
                        <w:suppressAutoHyphens/>
                        <w:overflowPunct w:val="0"/>
                        <w:autoSpaceDE w:val="0"/>
                        <w:spacing w:after="120"/>
                        <w:textAlignment w:val="baseline"/>
                      </w:pPr>
                      <w:r>
                        <w:t>RRM and RF core requirements [RAN4]</w:t>
                      </w:r>
                    </w:p>
                    <w:p w14:paraId="6BF6736A" w14:textId="77777777" w:rsidR="0070756B" w:rsidRDefault="0070756B">
                      <w:pPr>
                        <w:widowControl w:val="0"/>
                        <w:spacing w:after="0" w:line="276" w:lineRule="auto"/>
                        <w:jc w:val="both"/>
                      </w:pPr>
                    </w:p>
                  </w:txbxContent>
                </v:textbox>
                <w10:anchorlock/>
              </v:shape>
            </w:pict>
          </mc:Fallback>
        </mc:AlternateContent>
      </w:r>
    </w:p>
    <w:p w14:paraId="165F80F6" w14:textId="77777777" w:rsidR="0070756B" w:rsidRDefault="00CA0C79">
      <w:pPr>
        <w:pStyle w:val="Heading2"/>
        <w:rPr>
          <w:lang w:val="en-US"/>
        </w:rPr>
      </w:pPr>
      <w:r>
        <w:rPr>
          <w:lang w:val="en-US"/>
        </w:rPr>
        <w:t>1.1 Previous agreements:</w:t>
      </w:r>
    </w:p>
    <w:p w14:paraId="6750E70A" w14:textId="77777777" w:rsidR="0070756B" w:rsidRDefault="00CA0C79">
      <w:pPr>
        <w:pStyle w:val="Heading3"/>
        <w:rPr>
          <w:lang w:val="en-US"/>
        </w:rPr>
      </w:pPr>
      <w:r>
        <w:rPr>
          <w:lang w:val="en-US"/>
        </w:rPr>
        <w:t>1.1.1 RAN1#118b</w:t>
      </w:r>
    </w:p>
    <w:p w14:paraId="706F31CA" w14:textId="77777777" w:rsidR="0070756B" w:rsidRDefault="00CA0C79">
      <w:pPr>
        <w:jc w:val="both"/>
        <w:rPr>
          <w:rFonts w:eastAsia="Malgun Gothic"/>
          <w:bCs/>
        </w:rPr>
      </w:pPr>
      <w:r>
        <w:rPr>
          <w:rFonts w:eastAsia="Malgun Gothic"/>
          <w:bCs/>
          <w:highlight w:val="green"/>
        </w:rPr>
        <w:t>Agreement</w:t>
      </w:r>
    </w:p>
    <w:p w14:paraId="74D60818" w14:textId="77777777" w:rsidR="0070756B" w:rsidRDefault="00CA0C79">
      <w:pPr>
        <w:jc w:val="both"/>
        <w:rPr>
          <w:rFonts w:eastAsia="Malgun Gothic"/>
        </w:rPr>
      </w:pPr>
      <w:r>
        <w:rPr>
          <w:rFonts w:eastAsia="Malgun Gothic"/>
        </w:rPr>
        <w:t>The target operating DL CNR of NB-IoT NTN TDD is obtained following the parameters in TR 36.763 and modifying the carrier frequency to 1.6GHz:</w:t>
      </w:r>
    </w:p>
    <w:p w14:paraId="52016858"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lastRenderedPageBreak/>
        <w:t>For LEO-600, the operating DL CNR is 4.91dB (i.e. with 0dBi UE antenna gain).</w:t>
      </w:r>
    </w:p>
    <w:p w14:paraId="1B0CD9E7"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For LEO-1200, the operating DL CNR is 5.51dB (i.e. with 0dBi UE antenna gain).</w:t>
      </w:r>
    </w:p>
    <w:p w14:paraId="571035E7"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When reporting link level simulation results, companies are encouraged to report the CNR margin with respect to the above operating DL CNRs.</w:t>
      </w:r>
    </w:p>
    <w:p w14:paraId="23F0C798"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may report values for other scenarios (e.g. UE antenna gain of -5.5 dBi, LEO-800) with the corresponding assumptions.</w:t>
      </w:r>
    </w:p>
    <w:p w14:paraId="6725E28A" w14:textId="77777777" w:rsidR="0070756B" w:rsidRDefault="0070756B"/>
    <w:p w14:paraId="3370BD8C" w14:textId="77777777" w:rsidR="0070756B" w:rsidRDefault="00CA0C79">
      <w:pPr>
        <w:jc w:val="both"/>
        <w:rPr>
          <w:rFonts w:eastAsia="Malgun Gothic"/>
        </w:rPr>
      </w:pPr>
      <w:r>
        <w:rPr>
          <w:rFonts w:eastAsia="Malgun Gothic"/>
          <w:highlight w:val="green"/>
        </w:rPr>
        <w:t>Agreement</w:t>
      </w:r>
    </w:p>
    <w:p w14:paraId="07246F8A" w14:textId="77777777" w:rsidR="0070756B" w:rsidRDefault="00CA0C79">
      <w:pPr>
        <w:jc w:val="both"/>
        <w:rPr>
          <w:rFonts w:eastAsia="Malgun Gothic"/>
        </w:rPr>
      </w:pPr>
      <w:r>
        <w:rPr>
          <w:rFonts w:eastAsia="Malgun Gothic"/>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1BD7C625" w14:textId="77777777" w:rsidR="0070756B" w:rsidRDefault="00CA0C79">
      <w:pPr>
        <w:numPr>
          <w:ilvl w:val="0"/>
          <w:numId w:val="4"/>
        </w:numPr>
        <w:overflowPunct w:val="0"/>
        <w:autoSpaceDE w:val="0"/>
        <w:autoSpaceDN w:val="0"/>
        <w:adjustRightInd w:val="0"/>
        <w:spacing w:after="0"/>
        <w:contextualSpacing/>
        <w:textAlignment w:val="baseline"/>
        <w:rPr>
          <w:lang w:eastAsia="zh-CN"/>
        </w:rPr>
      </w:pPr>
      <w:r>
        <w:rPr>
          <w:lang w:eastAsia="zh-CN"/>
        </w:rPr>
        <w:t>For the purpose of study, the DL subframes of the Rel-19 TDD pattern may not fully cover all the instances of the PHY channels and signals and eNB will not transmit the corresponding instances.</w:t>
      </w:r>
    </w:p>
    <w:p w14:paraId="3FD93815" w14:textId="77777777" w:rsidR="0070756B" w:rsidRDefault="00CA0C79">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0B4951C7" w14:textId="77777777" w:rsidR="0070756B" w:rsidRDefault="0070756B">
      <w:pPr>
        <w:rPr>
          <w:lang w:eastAsia="zh-CN"/>
        </w:rPr>
      </w:pPr>
    </w:p>
    <w:p w14:paraId="16D2F219" w14:textId="77777777" w:rsidR="0070756B" w:rsidRDefault="00CA0C79">
      <w:pPr>
        <w:jc w:val="both"/>
        <w:rPr>
          <w:rFonts w:eastAsia="Malgun Gothic"/>
        </w:rPr>
      </w:pPr>
      <w:r>
        <w:rPr>
          <w:rFonts w:eastAsia="Malgun Gothic"/>
          <w:highlight w:val="green"/>
        </w:rPr>
        <w:t>Agreement</w:t>
      </w:r>
    </w:p>
    <w:p w14:paraId="359E6267" w14:textId="77777777" w:rsidR="0070756B" w:rsidRDefault="00CA0C79">
      <w:pPr>
        <w:jc w:val="both"/>
        <w:rPr>
          <w:rFonts w:eastAsia="Malgun Gothic"/>
        </w:rPr>
      </w:pPr>
      <w:r>
        <w:rPr>
          <w:rFonts w:eastAsia="Malgun Gothic"/>
        </w:rPr>
        <w:t>RAN1 evaluates via link level simulations the following:</w:t>
      </w:r>
    </w:p>
    <w:p w14:paraId="1831E189"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 detection</w:t>
      </w:r>
    </w:p>
    <w:p w14:paraId="4CA60F9F" w14:textId="77777777" w:rsidR="0070756B" w:rsidRDefault="00CA0C79">
      <w:pPr>
        <w:numPr>
          <w:ilvl w:val="0"/>
          <w:numId w:val="4"/>
        </w:numPr>
        <w:overflowPunct w:val="0"/>
        <w:autoSpaceDE w:val="0"/>
        <w:autoSpaceDN w:val="0"/>
        <w:adjustRightInd w:val="0"/>
        <w:spacing w:after="0"/>
        <w:contextualSpacing/>
        <w:textAlignment w:val="baseline"/>
        <w:rPr>
          <w:lang w:eastAsia="zh-CN"/>
        </w:rPr>
      </w:pPr>
      <w:r>
        <w:rPr>
          <w:lang w:eastAsia="zh-CN"/>
        </w:rPr>
        <w:t>NPBCH decoding</w:t>
      </w:r>
    </w:p>
    <w:p w14:paraId="19B23236" w14:textId="77777777" w:rsidR="0070756B" w:rsidRDefault="0070756B">
      <w:pPr>
        <w:rPr>
          <w:lang w:eastAsia="zh-CN"/>
        </w:rPr>
      </w:pPr>
    </w:p>
    <w:p w14:paraId="643D0739" w14:textId="77777777" w:rsidR="0070756B" w:rsidRDefault="00CA0C79">
      <w:pPr>
        <w:jc w:val="both"/>
        <w:rPr>
          <w:rFonts w:eastAsia="Malgun Gothic"/>
        </w:rPr>
      </w:pPr>
      <w:r>
        <w:rPr>
          <w:rFonts w:eastAsia="Malgun Gothic"/>
          <w:highlight w:val="green"/>
        </w:rPr>
        <w:t>Agreement</w:t>
      </w:r>
    </w:p>
    <w:p w14:paraId="144B0C19" w14:textId="77777777" w:rsidR="0070756B" w:rsidRDefault="00CA0C79">
      <w:pPr>
        <w:spacing w:line="259" w:lineRule="auto"/>
        <w:rPr>
          <w:lang w:val="en-US"/>
        </w:rPr>
      </w:pPr>
      <w:r>
        <w:rPr>
          <w:lang w:val="en-US"/>
        </w:rPr>
        <w:t xml:space="preserve">The impact of the TDD pattern at least on the following channels / signals are evaluated at least qualitatively (e.g. specification impact, number of available instances, etc.): </w:t>
      </w:r>
    </w:p>
    <w:p w14:paraId="1E1BCE43"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SIB1-NB</w:t>
      </w:r>
    </w:p>
    <w:p w14:paraId="2BC49624"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SIBs needed for basic NB-IoT NTN operation (e.g. SIB2, SIB31)</w:t>
      </w:r>
    </w:p>
    <w:p w14:paraId="2FC0A697"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Paging</w:t>
      </w:r>
    </w:p>
    <w:p w14:paraId="0CC3BB96"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NPRACH / RAR</w:t>
      </w:r>
    </w:p>
    <w:p w14:paraId="4C001CF8"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NPSS/NSSS/NPBCH</w:t>
      </w:r>
    </w:p>
    <w:p w14:paraId="3B6427C4"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NPDCCH, NPUSCH, NPDSCH</w:t>
      </w:r>
    </w:p>
    <w:p w14:paraId="0C566399"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Note: Study for the above channels / signals may continue during the normative phase.</w:t>
      </w:r>
    </w:p>
    <w:p w14:paraId="69378C71"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It is up to companies to perform link level evaluations for some of the aspects above.</w:t>
      </w:r>
    </w:p>
    <w:p w14:paraId="1313BD2B" w14:textId="77777777" w:rsidR="0070756B" w:rsidRDefault="0070756B">
      <w:pPr>
        <w:rPr>
          <w:highlight w:val="green"/>
        </w:rPr>
      </w:pPr>
    </w:p>
    <w:p w14:paraId="774CE698" w14:textId="77777777" w:rsidR="0070756B" w:rsidRDefault="00CA0C79">
      <w:pPr>
        <w:jc w:val="both"/>
        <w:rPr>
          <w:rFonts w:eastAsia="Malgun Gothic"/>
        </w:rPr>
      </w:pPr>
      <w:r>
        <w:rPr>
          <w:rFonts w:eastAsia="Malgun Gothic"/>
          <w:highlight w:val="green"/>
        </w:rPr>
        <w:t>Agreement</w:t>
      </w:r>
    </w:p>
    <w:p w14:paraId="5C375C77" w14:textId="77777777" w:rsidR="0070756B" w:rsidRDefault="00CA0C79">
      <w:pPr>
        <w:jc w:val="both"/>
        <w:rPr>
          <w:rFonts w:eastAsia="Malgun Gothic"/>
        </w:rPr>
      </w:pPr>
      <w:r>
        <w:rPr>
          <w:rFonts w:eastAsia="Malgun Gothic"/>
        </w:rPr>
        <w:t>For link level simulations of NPSS / NSSS / NPBCH, RAN1 uses the following assumptions:</w:t>
      </w:r>
    </w:p>
    <w:p w14:paraId="52E315D3" w14:textId="77777777" w:rsidR="0070756B" w:rsidRDefault="0070756B">
      <w:pPr>
        <w:jc w:val="both"/>
        <w:rPr>
          <w:rFonts w:eastAsia="Malgun Gothic"/>
        </w:rPr>
      </w:pP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595"/>
        <w:gridCol w:w="6034"/>
      </w:tblGrid>
      <w:tr w:rsidR="0070756B" w14:paraId="22BAE4D6" w14:textId="77777777">
        <w:tc>
          <w:tcPr>
            <w:tcW w:w="1867" w:type="pct"/>
            <w:tcBorders>
              <w:top w:val="single" w:sz="4" w:space="0" w:color="A5A5A5"/>
              <w:left w:val="single" w:sz="4" w:space="0" w:color="A5A5A5"/>
              <w:bottom w:val="single" w:sz="4" w:space="0" w:color="A5A5A5"/>
              <w:right w:val="nil"/>
            </w:tcBorders>
            <w:shd w:val="clear" w:color="auto" w:fill="A5A5A5"/>
          </w:tcPr>
          <w:p w14:paraId="6CC91C43" w14:textId="77777777" w:rsidR="0070756B" w:rsidRDefault="00CA0C79">
            <w:pPr>
              <w:rPr>
                <w:rFonts w:ascii="Arial" w:eastAsia="SimSun" w:hAnsi="Arial" w:cs="Arial"/>
                <w:color w:val="FFFFFF"/>
                <w:sz w:val="16"/>
                <w:szCs w:val="16"/>
              </w:rPr>
            </w:pPr>
            <w:r>
              <w:rPr>
                <w:rFonts w:ascii="Arial" w:eastAsia="SimSun" w:hAnsi="Arial" w:cs="Arial"/>
                <w:color w:val="FFFFFF"/>
                <w:sz w:val="16"/>
                <w:szCs w:val="16"/>
              </w:rPr>
              <w:t>Parameter</w:t>
            </w:r>
          </w:p>
        </w:tc>
        <w:tc>
          <w:tcPr>
            <w:tcW w:w="3133" w:type="pct"/>
            <w:tcBorders>
              <w:top w:val="single" w:sz="4" w:space="0" w:color="A5A5A5"/>
              <w:left w:val="nil"/>
              <w:bottom w:val="single" w:sz="4" w:space="0" w:color="A5A5A5"/>
              <w:right w:val="single" w:sz="4" w:space="0" w:color="A5A5A5"/>
            </w:tcBorders>
            <w:shd w:val="clear" w:color="auto" w:fill="A5A5A5"/>
          </w:tcPr>
          <w:p w14:paraId="7A4E23A8" w14:textId="77777777" w:rsidR="0070756B" w:rsidRDefault="00CA0C79">
            <w:pPr>
              <w:rPr>
                <w:rFonts w:ascii="Arial" w:eastAsia="SimSun" w:hAnsi="Arial" w:cs="Arial"/>
                <w:color w:val="FFFFFF"/>
                <w:sz w:val="16"/>
                <w:szCs w:val="16"/>
              </w:rPr>
            </w:pPr>
            <w:r>
              <w:rPr>
                <w:rFonts w:ascii="Arial" w:eastAsia="SimSun" w:hAnsi="Arial" w:cs="Arial"/>
                <w:color w:val="FFFFFF"/>
                <w:sz w:val="16"/>
                <w:szCs w:val="16"/>
              </w:rPr>
              <w:t>Value</w:t>
            </w:r>
          </w:p>
        </w:tc>
      </w:tr>
      <w:tr w:rsidR="0070756B" w14:paraId="7C3F7C6E" w14:textId="77777777">
        <w:tc>
          <w:tcPr>
            <w:tcW w:w="1867" w:type="pct"/>
            <w:shd w:val="clear" w:color="auto" w:fill="EDEDED"/>
          </w:tcPr>
          <w:p w14:paraId="76E9A282" w14:textId="77777777" w:rsidR="0070756B" w:rsidRDefault="00CA0C79">
            <w:pPr>
              <w:rPr>
                <w:rFonts w:ascii="Arial" w:eastAsia="SimSun" w:hAnsi="Arial" w:cs="Arial"/>
                <w:sz w:val="16"/>
                <w:szCs w:val="16"/>
              </w:rPr>
            </w:pPr>
            <w:r>
              <w:rPr>
                <w:rFonts w:ascii="Arial" w:eastAsia="SimSun" w:hAnsi="Arial" w:cs="Arial"/>
                <w:sz w:val="16"/>
                <w:szCs w:val="16"/>
              </w:rPr>
              <w:t>Carrier frequency</w:t>
            </w:r>
          </w:p>
        </w:tc>
        <w:tc>
          <w:tcPr>
            <w:tcW w:w="3133" w:type="pct"/>
            <w:shd w:val="clear" w:color="auto" w:fill="EDEDED"/>
          </w:tcPr>
          <w:p w14:paraId="7C0C3AFA" w14:textId="77777777" w:rsidR="0070756B" w:rsidRDefault="00CA0C79">
            <w:pPr>
              <w:rPr>
                <w:rFonts w:ascii="Arial" w:eastAsia="SimSun" w:hAnsi="Arial" w:cs="Arial"/>
                <w:sz w:val="16"/>
                <w:szCs w:val="16"/>
              </w:rPr>
            </w:pPr>
            <w:r>
              <w:rPr>
                <w:rFonts w:ascii="Arial" w:eastAsia="SimSun" w:hAnsi="Arial" w:cs="Arial"/>
                <w:sz w:val="16"/>
                <w:szCs w:val="16"/>
              </w:rPr>
              <w:t>1.6GHz</w:t>
            </w:r>
          </w:p>
        </w:tc>
      </w:tr>
      <w:tr w:rsidR="0070756B" w14:paraId="629E406A" w14:textId="77777777">
        <w:tc>
          <w:tcPr>
            <w:tcW w:w="1867" w:type="pct"/>
            <w:shd w:val="clear" w:color="auto" w:fill="auto"/>
          </w:tcPr>
          <w:p w14:paraId="2A9592A8" w14:textId="77777777" w:rsidR="0070756B" w:rsidRDefault="00CA0C79">
            <w:pPr>
              <w:rPr>
                <w:rFonts w:ascii="Arial" w:eastAsia="SimSun" w:hAnsi="Arial" w:cs="Arial"/>
                <w:sz w:val="16"/>
                <w:szCs w:val="16"/>
              </w:rPr>
            </w:pPr>
            <w:r>
              <w:rPr>
                <w:rFonts w:ascii="Arial" w:eastAsia="SimSun" w:hAnsi="Arial" w:cs="Arial"/>
                <w:sz w:val="16"/>
                <w:szCs w:val="16"/>
              </w:rPr>
              <w:t>Channel model</w:t>
            </w:r>
          </w:p>
        </w:tc>
        <w:tc>
          <w:tcPr>
            <w:tcW w:w="3133" w:type="pct"/>
            <w:shd w:val="clear" w:color="auto" w:fill="auto"/>
          </w:tcPr>
          <w:p w14:paraId="4727F2E6" w14:textId="77777777" w:rsidR="0070756B" w:rsidRDefault="00CA0C79">
            <w:pPr>
              <w:rPr>
                <w:rFonts w:ascii="Arial" w:eastAsia="SimSun" w:hAnsi="Arial" w:cs="Arial"/>
                <w:sz w:val="16"/>
                <w:szCs w:val="16"/>
              </w:rPr>
            </w:pPr>
            <w:r>
              <w:rPr>
                <w:rFonts w:ascii="Arial" w:eastAsia="SimSun" w:hAnsi="Arial" w:cs="Arial"/>
                <w:sz w:val="16"/>
                <w:szCs w:val="16"/>
              </w:rPr>
              <w:t>NTN TDL-C rural, 30 degrees</w:t>
            </w:r>
          </w:p>
        </w:tc>
      </w:tr>
      <w:tr w:rsidR="0070756B" w14:paraId="20A0CCE1" w14:textId="77777777">
        <w:tc>
          <w:tcPr>
            <w:tcW w:w="1867" w:type="pct"/>
            <w:shd w:val="clear" w:color="auto" w:fill="EDEDED"/>
          </w:tcPr>
          <w:p w14:paraId="6C19FAB2" w14:textId="77777777" w:rsidR="0070756B" w:rsidRDefault="00CA0C79">
            <w:pPr>
              <w:rPr>
                <w:rFonts w:ascii="Arial" w:eastAsia="SimSun" w:hAnsi="Arial" w:cs="Arial"/>
                <w:sz w:val="16"/>
                <w:szCs w:val="16"/>
              </w:rPr>
            </w:pPr>
            <w:r>
              <w:rPr>
                <w:rFonts w:ascii="Arial" w:eastAsia="SimSun" w:hAnsi="Arial" w:cs="Arial"/>
                <w:sz w:val="16"/>
                <w:szCs w:val="16"/>
              </w:rPr>
              <w:t>Frequency error / timing drift (including XO error)</w:t>
            </w:r>
          </w:p>
        </w:tc>
        <w:tc>
          <w:tcPr>
            <w:tcW w:w="3133" w:type="pct"/>
            <w:shd w:val="clear" w:color="auto" w:fill="EDEDED"/>
          </w:tcPr>
          <w:p w14:paraId="3BB376DA" w14:textId="77777777" w:rsidR="0070756B" w:rsidRDefault="00CA0C79">
            <w:pPr>
              <w:rPr>
                <w:rFonts w:ascii="Arial" w:eastAsia="SimSun" w:hAnsi="Arial" w:cs="Arial"/>
                <w:sz w:val="16"/>
                <w:szCs w:val="16"/>
              </w:rPr>
            </w:pPr>
            <w:r>
              <w:rPr>
                <w:rFonts w:ascii="Arial" w:eastAsia="SimSun" w:hAnsi="Arial" w:cs="Arial"/>
                <w:sz w:val="16"/>
                <w:szCs w:val="16"/>
              </w:rPr>
              <w:t>34 ppm for NPSS / NSSS (24ppm Doppler + 10ppm XO error)</w:t>
            </w:r>
          </w:p>
          <w:p w14:paraId="6EE34A28" w14:textId="77777777" w:rsidR="0070756B" w:rsidRDefault="00CA0C79">
            <w:pPr>
              <w:rPr>
                <w:rFonts w:ascii="Arial" w:eastAsia="SimSun" w:hAnsi="Arial" w:cs="Arial"/>
                <w:sz w:val="16"/>
                <w:szCs w:val="16"/>
              </w:rPr>
            </w:pPr>
            <w:r>
              <w:rPr>
                <w:rFonts w:ascii="Arial" w:eastAsia="SimSun" w:hAnsi="Arial" w:cs="Arial"/>
                <w:sz w:val="16"/>
                <w:szCs w:val="16"/>
              </w:rPr>
              <w:t>0.1ppm for NPBCH</w:t>
            </w:r>
          </w:p>
        </w:tc>
      </w:tr>
      <w:tr w:rsidR="0070756B" w14:paraId="3DB11BE1" w14:textId="77777777">
        <w:tc>
          <w:tcPr>
            <w:tcW w:w="1867" w:type="pct"/>
            <w:shd w:val="clear" w:color="auto" w:fill="auto"/>
          </w:tcPr>
          <w:p w14:paraId="53E0A064" w14:textId="77777777" w:rsidR="0070756B" w:rsidRDefault="00CA0C79">
            <w:pPr>
              <w:rPr>
                <w:rFonts w:ascii="Arial" w:eastAsia="SimSun" w:hAnsi="Arial" w:cs="Arial"/>
                <w:sz w:val="16"/>
                <w:szCs w:val="16"/>
              </w:rPr>
            </w:pPr>
            <w:r>
              <w:rPr>
                <w:rFonts w:ascii="Arial" w:eastAsia="SimSun" w:hAnsi="Arial" w:cs="Arial"/>
                <w:sz w:val="16"/>
                <w:szCs w:val="16"/>
              </w:rPr>
              <w:t>Variation of frequency error / variation of timing drift</w:t>
            </w:r>
          </w:p>
        </w:tc>
        <w:tc>
          <w:tcPr>
            <w:tcW w:w="3133" w:type="pct"/>
            <w:shd w:val="clear" w:color="auto" w:fill="auto"/>
          </w:tcPr>
          <w:p w14:paraId="6B75EF32" w14:textId="77777777" w:rsidR="0070756B" w:rsidRDefault="00CA0C79">
            <w:pPr>
              <w:rPr>
                <w:rFonts w:ascii="Arial" w:eastAsia="SimSun" w:hAnsi="Arial" w:cs="Arial"/>
                <w:sz w:val="16"/>
                <w:szCs w:val="16"/>
              </w:rPr>
            </w:pPr>
            <w:r>
              <w:rPr>
                <w:rFonts w:ascii="Arial" w:eastAsia="SimSun" w:hAnsi="Arial" w:cs="Arial"/>
                <w:sz w:val="16"/>
                <w:szCs w:val="16"/>
                <w:highlight w:val="yellow"/>
              </w:rPr>
              <w:t>[</w:t>
            </w:r>
            <w:r>
              <w:rPr>
                <w:rFonts w:ascii="Arial" w:eastAsia="SimSun" w:hAnsi="Arial" w:cs="Arial"/>
                <w:sz w:val="16"/>
                <w:szCs w:val="16"/>
              </w:rPr>
              <w:t>0.27ppm/s</w:t>
            </w:r>
            <w:r>
              <w:rPr>
                <w:rFonts w:ascii="Arial" w:eastAsia="SimSun" w:hAnsi="Arial" w:cs="Arial"/>
                <w:sz w:val="16"/>
                <w:szCs w:val="16"/>
                <w:highlight w:val="yellow"/>
              </w:rPr>
              <w:t>]</w:t>
            </w:r>
            <w:r>
              <w:rPr>
                <w:rFonts w:ascii="Arial" w:eastAsia="SimSun" w:hAnsi="Arial" w:cs="Arial"/>
                <w:sz w:val="16"/>
                <w:szCs w:val="16"/>
              </w:rPr>
              <w:t xml:space="preserve"> for NPSS / NSSS</w:t>
            </w:r>
          </w:p>
          <w:p w14:paraId="26664D52" w14:textId="77777777" w:rsidR="0070756B" w:rsidRDefault="00CA0C79">
            <w:pPr>
              <w:rPr>
                <w:rFonts w:ascii="Arial" w:eastAsia="SimSun" w:hAnsi="Arial" w:cs="Arial"/>
                <w:sz w:val="16"/>
                <w:szCs w:val="16"/>
              </w:rPr>
            </w:pPr>
            <w:r>
              <w:rPr>
                <w:rFonts w:ascii="Arial" w:eastAsia="SimSun" w:hAnsi="Arial" w:cs="Arial"/>
                <w:sz w:val="16"/>
                <w:szCs w:val="16"/>
              </w:rPr>
              <w:t>0 for NPBCH</w:t>
            </w:r>
          </w:p>
        </w:tc>
      </w:tr>
      <w:tr w:rsidR="0070756B" w14:paraId="6CB870B7" w14:textId="77777777">
        <w:tc>
          <w:tcPr>
            <w:tcW w:w="1867" w:type="pct"/>
            <w:shd w:val="clear" w:color="auto" w:fill="EDEDED"/>
          </w:tcPr>
          <w:p w14:paraId="4E875F74" w14:textId="77777777" w:rsidR="0070756B" w:rsidRDefault="00CA0C79">
            <w:pPr>
              <w:rPr>
                <w:rFonts w:ascii="Arial" w:eastAsia="SimSun" w:hAnsi="Arial" w:cs="Arial"/>
                <w:sz w:val="16"/>
                <w:szCs w:val="16"/>
              </w:rPr>
            </w:pPr>
            <w:r>
              <w:rPr>
                <w:rFonts w:ascii="Arial" w:eastAsia="SimSun" w:hAnsi="Arial" w:cs="Arial"/>
                <w:sz w:val="16"/>
                <w:szCs w:val="16"/>
              </w:rPr>
              <w:t>UE velocity</w:t>
            </w:r>
          </w:p>
        </w:tc>
        <w:tc>
          <w:tcPr>
            <w:tcW w:w="3133" w:type="pct"/>
            <w:shd w:val="clear" w:color="auto" w:fill="EDEDED"/>
          </w:tcPr>
          <w:p w14:paraId="3A65C161" w14:textId="77777777" w:rsidR="0070756B" w:rsidRDefault="00CA0C79">
            <w:pPr>
              <w:rPr>
                <w:rFonts w:ascii="Arial" w:eastAsia="SimSun" w:hAnsi="Arial" w:cs="Arial"/>
                <w:sz w:val="16"/>
                <w:szCs w:val="16"/>
              </w:rPr>
            </w:pPr>
            <w:r>
              <w:rPr>
                <w:rFonts w:ascii="Arial" w:eastAsia="SimSun" w:hAnsi="Arial" w:cs="Arial"/>
                <w:sz w:val="16"/>
                <w:szCs w:val="16"/>
              </w:rPr>
              <w:t>3km/h</w:t>
            </w:r>
          </w:p>
        </w:tc>
      </w:tr>
      <w:tr w:rsidR="0070756B" w14:paraId="2E2F2F83" w14:textId="77777777">
        <w:tc>
          <w:tcPr>
            <w:tcW w:w="1867" w:type="pct"/>
            <w:shd w:val="clear" w:color="auto" w:fill="auto"/>
          </w:tcPr>
          <w:p w14:paraId="7AC90B72" w14:textId="77777777" w:rsidR="0070756B" w:rsidRDefault="00CA0C79">
            <w:pPr>
              <w:rPr>
                <w:rFonts w:ascii="Arial" w:eastAsia="SimSun" w:hAnsi="Arial" w:cs="Arial"/>
                <w:sz w:val="16"/>
                <w:szCs w:val="16"/>
              </w:rPr>
            </w:pPr>
            <w:r>
              <w:rPr>
                <w:rFonts w:ascii="Arial" w:eastAsia="SimSun" w:hAnsi="Arial" w:cs="Arial"/>
                <w:sz w:val="16"/>
                <w:szCs w:val="16"/>
              </w:rPr>
              <w:t>Target performance</w:t>
            </w:r>
          </w:p>
        </w:tc>
        <w:tc>
          <w:tcPr>
            <w:tcW w:w="3133" w:type="pct"/>
            <w:shd w:val="clear" w:color="auto" w:fill="auto"/>
          </w:tcPr>
          <w:p w14:paraId="0DC91512" w14:textId="77777777" w:rsidR="0070756B" w:rsidRDefault="00CA0C79">
            <w:pPr>
              <w:rPr>
                <w:rFonts w:ascii="Arial" w:eastAsia="SimSun" w:hAnsi="Arial" w:cs="Arial"/>
                <w:sz w:val="16"/>
                <w:szCs w:val="16"/>
              </w:rPr>
            </w:pPr>
            <w:r>
              <w:rPr>
                <w:rFonts w:ascii="Arial" w:eastAsia="SimSun" w:hAnsi="Arial" w:cs="Arial"/>
                <w:sz w:val="16"/>
                <w:szCs w:val="16"/>
              </w:rPr>
              <w:t>For NPSS/NSSS:</w:t>
            </w:r>
          </w:p>
          <w:p w14:paraId="763A025E" w14:textId="77777777" w:rsidR="0070756B" w:rsidRDefault="00CA0C79">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lastRenderedPageBreak/>
              <w:t>99% detection probability with 0.1% false alarm rate</w:t>
            </w:r>
          </w:p>
          <w:p w14:paraId="2A79BE25" w14:textId="77777777" w:rsidR="0070756B" w:rsidRDefault="00CA0C79">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FFS: How to define correct detection, including successful timing / frequency estimation / cell ID detection.</w:t>
            </w:r>
          </w:p>
          <w:p w14:paraId="1B805DCC" w14:textId="77777777" w:rsidR="0070756B" w:rsidRDefault="00CA0C79">
            <w:pPr>
              <w:rPr>
                <w:rFonts w:ascii="Arial" w:eastAsia="SimSun" w:hAnsi="Arial" w:cs="Arial"/>
                <w:sz w:val="16"/>
                <w:szCs w:val="16"/>
              </w:rPr>
            </w:pPr>
            <w:r>
              <w:rPr>
                <w:rFonts w:ascii="Arial" w:eastAsia="SimSun" w:hAnsi="Arial" w:cs="Arial"/>
                <w:sz w:val="16"/>
                <w:szCs w:val="16"/>
              </w:rPr>
              <w:t>For NPBCH:</w:t>
            </w:r>
          </w:p>
          <w:p w14:paraId="269B121C" w14:textId="77777777" w:rsidR="0070756B" w:rsidRDefault="00CA0C79">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1% BLER</w:t>
            </w:r>
          </w:p>
          <w:p w14:paraId="26127C16" w14:textId="77777777" w:rsidR="0070756B" w:rsidRDefault="00CA0C79">
            <w:pPr>
              <w:rPr>
                <w:rFonts w:ascii="Arial" w:hAnsi="Arial" w:cs="Arial"/>
                <w:sz w:val="16"/>
                <w:szCs w:val="16"/>
              </w:rPr>
            </w:pPr>
            <w:r>
              <w:rPr>
                <w:rFonts w:ascii="Arial" w:hAnsi="Arial" w:cs="Arial"/>
                <w:sz w:val="16"/>
                <w:szCs w:val="16"/>
              </w:rPr>
              <w:t>For the channels / signals above, acquisition delay shall be reported for the corresponding detection probability</w:t>
            </w:r>
          </w:p>
        </w:tc>
      </w:tr>
      <w:tr w:rsidR="0070756B" w14:paraId="4458E679" w14:textId="77777777">
        <w:tc>
          <w:tcPr>
            <w:tcW w:w="1867" w:type="pct"/>
            <w:shd w:val="clear" w:color="auto" w:fill="EDEDED"/>
          </w:tcPr>
          <w:p w14:paraId="633E6E0F" w14:textId="77777777" w:rsidR="0070756B" w:rsidRDefault="00CA0C79">
            <w:pPr>
              <w:rPr>
                <w:rFonts w:ascii="Arial" w:eastAsia="SimSun" w:hAnsi="Arial" w:cs="Arial"/>
                <w:sz w:val="16"/>
                <w:szCs w:val="16"/>
              </w:rPr>
            </w:pPr>
            <w:r>
              <w:rPr>
                <w:rFonts w:ascii="Arial" w:eastAsia="SimSun" w:hAnsi="Arial" w:cs="Arial"/>
                <w:sz w:val="16"/>
                <w:szCs w:val="16"/>
              </w:rPr>
              <w:lastRenderedPageBreak/>
              <w:t>Other assumptions (e.g. combining length, frequency error hypothesis, etc.)</w:t>
            </w:r>
          </w:p>
        </w:tc>
        <w:tc>
          <w:tcPr>
            <w:tcW w:w="3133" w:type="pct"/>
            <w:shd w:val="clear" w:color="auto" w:fill="EDEDED"/>
          </w:tcPr>
          <w:p w14:paraId="6D111B80" w14:textId="77777777" w:rsidR="0070756B" w:rsidRDefault="00CA0C79">
            <w:pPr>
              <w:rPr>
                <w:rFonts w:ascii="Arial" w:eastAsia="SimSun" w:hAnsi="Arial" w:cs="Arial"/>
                <w:sz w:val="16"/>
                <w:szCs w:val="16"/>
              </w:rPr>
            </w:pPr>
            <w:r>
              <w:rPr>
                <w:rFonts w:ascii="Arial" w:eastAsia="SimSun" w:hAnsi="Arial" w:cs="Arial"/>
                <w:sz w:val="16"/>
                <w:szCs w:val="16"/>
              </w:rPr>
              <w:t>To be reported and justified by companies</w:t>
            </w:r>
          </w:p>
        </w:tc>
      </w:tr>
    </w:tbl>
    <w:p w14:paraId="218E9C3B" w14:textId="77777777" w:rsidR="0070756B" w:rsidRDefault="0070756B">
      <w:pPr>
        <w:rPr>
          <w:lang w:eastAsia="zh-CN"/>
        </w:rPr>
      </w:pPr>
    </w:p>
    <w:p w14:paraId="770C48F7" w14:textId="77777777" w:rsidR="0070756B" w:rsidRDefault="00CA0C79">
      <w:pPr>
        <w:jc w:val="both"/>
        <w:rPr>
          <w:rFonts w:eastAsia="Malgun Gothic"/>
        </w:rPr>
      </w:pPr>
      <w:r>
        <w:rPr>
          <w:rFonts w:eastAsia="Malgun Gothic"/>
          <w:highlight w:val="green"/>
        </w:rPr>
        <w:t>Agreement</w:t>
      </w:r>
    </w:p>
    <w:p w14:paraId="2D581B26" w14:textId="77777777" w:rsidR="0070756B" w:rsidRDefault="00CA0C79">
      <w:pPr>
        <w:jc w:val="both"/>
      </w:pPr>
      <w:r>
        <w:t>For the study phase, RAN1 evaluates the following combination of N (in radio frames) and D (D = number of consecutive downlink subframes):</w:t>
      </w:r>
    </w:p>
    <w:p w14:paraId="28165E8B"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9:</w:t>
      </w:r>
    </w:p>
    <w:p w14:paraId="7D35B6E3" w14:textId="77777777" w:rsidR="0070756B" w:rsidRDefault="00CA0C79">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8</w:t>
      </w:r>
    </w:p>
    <w:p w14:paraId="10B60BBE" w14:textId="77777777" w:rsidR="0070756B" w:rsidRDefault="00CA0C79">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32ED3371" w14:textId="77777777" w:rsidR="0070756B" w:rsidRDefault="00CA0C79">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30</w:t>
      </w:r>
    </w:p>
    <w:p w14:paraId="50DB5176"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8:</w:t>
      </w:r>
    </w:p>
    <w:p w14:paraId="08D10CCA" w14:textId="77777777" w:rsidR="0070756B" w:rsidRDefault="00CA0C79">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56E44A98"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to report which subframe indices are included in the set of consecutive downlink subframes.</w:t>
      </w:r>
    </w:p>
    <w:p w14:paraId="0F0E7F51" w14:textId="77777777" w:rsidR="0070756B" w:rsidRDefault="00CA0C79">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combinations are not precluded to be reported by companies</w:t>
      </w:r>
    </w:p>
    <w:p w14:paraId="3A36EE97" w14:textId="77777777" w:rsidR="0070756B" w:rsidRDefault="00CA0C79">
      <w:pPr>
        <w:spacing w:line="259" w:lineRule="auto"/>
      </w:pPr>
      <w:r>
        <w:t>NOTE: This does not imply that the above combinations are the only ones to be considered during the normative phase.</w:t>
      </w:r>
    </w:p>
    <w:p w14:paraId="686BD81E" w14:textId="77777777" w:rsidR="0070756B" w:rsidRDefault="0070756B">
      <w:pPr>
        <w:spacing w:line="259" w:lineRule="auto"/>
      </w:pPr>
    </w:p>
    <w:p w14:paraId="0C4ED8C2" w14:textId="77777777" w:rsidR="0070756B" w:rsidRDefault="00CA0C79">
      <w:pPr>
        <w:jc w:val="both"/>
        <w:rPr>
          <w:rFonts w:eastAsia="Malgun Gothic"/>
        </w:rPr>
      </w:pPr>
      <w:r>
        <w:rPr>
          <w:rFonts w:eastAsia="Malgun Gothic"/>
          <w:highlight w:val="green"/>
        </w:rPr>
        <w:t>Agreement</w:t>
      </w:r>
    </w:p>
    <w:p w14:paraId="47DE467E" w14:textId="77777777" w:rsidR="0070756B" w:rsidRDefault="00CA0C79">
      <w:r>
        <w:t>For the study phase, RAN1 evaluates the following combination of N (in radio frames) and U (U = number of consecutive uplink subframes):</w:t>
      </w:r>
    </w:p>
    <w:p w14:paraId="35433C92" w14:textId="77777777" w:rsidR="0070756B" w:rsidRDefault="00CA0C79">
      <w:pPr>
        <w:numPr>
          <w:ilvl w:val="0"/>
          <w:numId w:val="4"/>
        </w:numPr>
        <w:spacing w:after="0"/>
      </w:pPr>
      <w:r>
        <w:t>N = 9:</w:t>
      </w:r>
    </w:p>
    <w:p w14:paraId="6F777CFC" w14:textId="77777777" w:rsidR="0070756B" w:rsidRDefault="00CA0C79">
      <w:pPr>
        <w:numPr>
          <w:ilvl w:val="1"/>
          <w:numId w:val="4"/>
        </w:numPr>
        <w:spacing w:after="0"/>
      </w:pPr>
      <w:r>
        <w:t>U = 8</w:t>
      </w:r>
    </w:p>
    <w:p w14:paraId="5602C87B" w14:textId="77777777" w:rsidR="0070756B" w:rsidRDefault="00CA0C79">
      <w:pPr>
        <w:numPr>
          <w:ilvl w:val="1"/>
          <w:numId w:val="4"/>
        </w:numPr>
        <w:spacing w:after="0"/>
      </w:pPr>
      <w:r>
        <w:t>U = 20</w:t>
      </w:r>
    </w:p>
    <w:p w14:paraId="43D1F71E" w14:textId="77777777" w:rsidR="0070756B" w:rsidRDefault="00CA0C79">
      <w:pPr>
        <w:numPr>
          <w:ilvl w:val="1"/>
          <w:numId w:val="4"/>
        </w:numPr>
        <w:spacing w:after="0"/>
      </w:pPr>
      <w:r>
        <w:t>U = 30</w:t>
      </w:r>
    </w:p>
    <w:p w14:paraId="69020AF8" w14:textId="77777777" w:rsidR="0070756B" w:rsidRDefault="00CA0C79">
      <w:pPr>
        <w:numPr>
          <w:ilvl w:val="0"/>
          <w:numId w:val="4"/>
        </w:numPr>
        <w:spacing w:after="0"/>
      </w:pPr>
      <w:r>
        <w:t>N = 8:</w:t>
      </w:r>
    </w:p>
    <w:p w14:paraId="0E6BBA77" w14:textId="77777777" w:rsidR="0070756B" w:rsidRDefault="00CA0C79">
      <w:pPr>
        <w:numPr>
          <w:ilvl w:val="1"/>
          <w:numId w:val="4"/>
        </w:numPr>
        <w:spacing w:after="0"/>
      </w:pPr>
      <w:r>
        <w:t>U = 20</w:t>
      </w:r>
    </w:p>
    <w:p w14:paraId="55DD300F" w14:textId="77777777" w:rsidR="0070756B" w:rsidRDefault="00CA0C79">
      <w:pPr>
        <w:numPr>
          <w:ilvl w:val="0"/>
          <w:numId w:val="4"/>
        </w:numPr>
        <w:spacing w:after="0"/>
      </w:pPr>
      <w:r>
        <w:t>Companies to report which subframe indices are included in the set of consecutive uplink subframes.</w:t>
      </w:r>
    </w:p>
    <w:p w14:paraId="21899E92" w14:textId="77777777" w:rsidR="0070756B" w:rsidRDefault="00CA0C79">
      <w:pPr>
        <w:numPr>
          <w:ilvl w:val="0"/>
          <w:numId w:val="4"/>
        </w:numPr>
        <w:spacing w:after="0"/>
      </w:pPr>
      <w:r>
        <w:t>Other combinations are not precluded to be reported by companies</w:t>
      </w:r>
    </w:p>
    <w:p w14:paraId="379508D4" w14:textId="77777777" w:rsidR="0070756B" w:rsidRDefault="00CA0C79">
      <w:pPr>
        <w:numPr>
          <w:ilvl w:val="0"/>
          <w:numId w:val="4"/>
        </w:numPr>
        <w:spacing w:after="0"/>
      </w:pPr>
      <w:r>
        <w:t>For evaluations including both uplink and downlink (if any), companies are encouraged to prioritize the case of D=U</w:t>
      </w:r>
    </w:p>
    <w:p w14:paraId="6B8072EC" w14:textId="77777777" w:rsidR="0070756B" w:rsidRDefault="00CA0C79">
      <w:r>
        <w:t>NOTE: This does not imply that the above combinations are the only ones to be considered during the normative phase.</w:t>
      </w:r>
    </w:p>
    <w:p w14:paraId="39C5B3A2" w14:textId="77777777" w:rsidR="0070756B" w:rsidRDefault="0070756B">
      <w:pPr>
        <w:rPr>
          <w:lang w:eastAsia="zh-CN"/>
        </w:rPr>
      </w:pPr>
    </w:p>
    <w:p w14:paraId="708916E7" w14:textId="77777777" w:rsidR="0070756B" w:rsidRDefault="00CA0C79">
      <w:pPr>
        <w:jc w:val="both"/>
        <w:rPr>
          <w:rFonts w:eastAsia="Malgun Gothic"/>
        </w:rPr>
      </w:pPr>
      <w:r>
        <w:rPr>
          <w:rFonts w:eastAsia="Malgun Gothic"/>
          <w:highlight w:val="green"/>
        </w:rPr>
        <w:t>Agreement</w:t>
      </w:r>
    </w:p>
    <w:p w14:paraId="56409FF1" w14:textId="77777777" w:rsidR="0070756B" w:rsidRDefault="00CA0C79">
      <w:pPr>
        <w:jc w:val="both"/>
        <w:rPr>
          <w:rFonts w:eastAsia="Malgun Gothic"/>
        </w:rPr>
      </w:pPr>
      <w:r>
        <w:rPr>
          <w:rFonts w:eastAsia="Malgun Gothic"/>
        </w:rPr>
        <w:t>For the study phase, RAN1 assumes as a baseline for evaluations that uplink PHY channels are transmitted on the anchor carrier following subframe index/location and SFN mapping of NB-IoT NTN FDD.</w:t>
      </w:r>
    </w:p>
    <w:p w14:paraId="0844BC7E" w14:textId="77777777" w:rsidR="0070756B" w:rsidRDefault="00CA0C79">
      <w:pPr>
        <w:numPr>
          <w:ilvl w:val="0"/>
          <w:numId w:val="4"/>
        </w:numPr>
        <w:overflowPunct w:val="0"/>
        <w:autoSpaceDE w:val="0"/>
        <w:autoSpaceDN w:val="0"/>
        <w:adjustRightInd w:val="0"/>
        <w:spacing w:after="0"/>
        <w:contextualSpacing/>
        <w:textAlignment w:val="baseline"/>
        <w:rPr>
          <w:lang w:eastAsia="zh-CN"/>
        </w:rPr>
      </w:pPr>
      <w:r>
        <w:rPr>
          <w:lang w:eastAsia="zh-CN"/>
        </w:rPr>
        <w:t>For the purpose of study, the UL subframes of the Rel-19 TDD pattern may not fully cover all the instances of the PHY channels and eNB will not receive the corresponding instances.</w:t>
      </w:r>
    </w:p>
    <w:p w14:paraId="4FFFDC61" w14:textId="77777777" w:rsidR="0070756B" w:rsidRDefault="00CA0C79">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7E17C1B5" w14:textId="77777777" w:rsidR="0070756B" w:rsidRDefault="0070756B">
      <w:pPr>
        <w:spacing w:line="259" w:lineRule="auto"/>
      </w:pPr>
    </w:p>
    <w:p w14:paraId="1F0E47FA" w14:textId="77777777" w:rsidR="0070756B" w:rsidRDefault="00CA0C79">
      <w:pPr>
        <w:pStyle w:val="Heading3"/>
        <w:rPr>
          <w:lang w:val="en-US"/>
        </w:rPr>
      </w:pPr>
      <w:r>
        <w:rPr>
          <w:lang w:val="en-US"/>
        </w:rPr>
        <w:t>1.1.2 RAN1#119</w:t>
      </w:r>
    </w:p>
    <w:p w14:paraId="1F54D316" w14:textId="77777777" w:rsidR="0070756B" w:rsidRDefault="0070756B">
      <w:pPr>
        <w:rPr>
          <w:lang w:val="en-US"/>
        </w:rPr>
      </w:pPr>
    </w:p>
    <w:p w14:paraId="6CDB16C3" w14:textId="77777777" w:rsidR="0070756B" w:rsidRDefault="00CA0C79">
      <w:pPr>
        <w:rPr>
          <w:b/>
          <w:bCs/>
        </w:rPr>
      </w:pPr>
      <w:r>
        <w:rPr>
          <w:b/>
          <w:bCs/>
        </w:rPr>
        <w:t>Observation</w:t>
      </w:r>
    </w:p>
    <w:p w14:paraId="2C052C8E" w14:textId="77777777" w:rsidR="0070756B" w:rsidRDefault="00CA0C79">
      <w:r>
        <w:lastRenderedPageBreak/>
        <w:t>RAN1 makes the following observations on downlink synchronization:</w:t>
      </w:r>
    </w:p>
    <w:p w14:paraId="5D8B04D9" w14:textId="77777777" w:rsidR="0070756B" w:rsidRDefault="00CA0C79">
      <w:pPr>
        <w:spacing w:line="259" w:lineRule="auto"/>
      </w:pPr>
      <w:r>
        <w:t>Case 1: For N=9, D=8:</w:t>
      </w:r>
    </w:p>
    <w:p w14:paraId="3945DAB0" w14:textId="77777777" w:rsidR="0070756B" w:rsidRDefault="00CA0C79">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NPSS:</w:t>
      </w:r>
    </w:p>
    <w:p w14:paraId="47E37451" w14:textId="77777777" w:rsidR="0070756B" w:rsidRDefault="00CA0C79">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one-shot detection (90ms delay), 9 sources provided simulation results, with a median required SNR of 1.30dB. The link budget margin is (median margin):</w:t>
      </w:r>
    </w:p>
    <w:p w14:paraId="7BF23438" w14:textId="77777777" w:rsidR="0070756B" w:rsidRDefault="00CA0C79">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4.21 dB for LEO-1200 (0dBi antenna gain) </w:t>
      </w:r>
    </w:p>
    <w:p w14:paraId="15CA3EA9" w14:textId="77777777" w:rsidR="0070756B" w:rsidRDefault="00CA0C79">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-1.89 dB for LEO-600 (-5.5dBi antenna gain).</w:t>
      </w:r>
    </w:p>
    <w:p w14:paraId="0AD285AE" w14:textId="77777777" w:rsidR="0070756B" w:rsidRDefault="00CA0C79">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two-shot detection (180ms delay), 3 sources provided simulation results, with a median required SNR of -1.20dB. The link budget margin is (median margin):</w:t>
      </w:r>
    </w:p>
    <w:p w14:paraId="495F2519" w14:textId="77777777" w:rsidR="0070756B" w:rsidRDefault="00CA0C79">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6.71dB for LEO 1200 (0dBi antenna gain) </w:t>
      </w:r>
    </w:p>
    <w:p w14:paraId="621F1575" w14:textId="77777777" w:rsidR="0070756B" w:rsidRDefault="00CA0C79">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0.61dB for LEO-600 (-5.5dBi antenna gain).</w:t>
      </w:r>
    </w:p>
    <w:p w14:paraId="5D87207D" w14:textId="77777777" w:rsidR="0070756B" w:rsidRDefault="00CA0C79">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four-shot detection (360ms delay), 3 sources provided simulation results, with a median required SNR of -3.80dB. The link budget margin is (median margin):</w:t>
      </w:r>
    </w:p>
    <w:p w14:paraId="23F64656" w14:textId="77777777" w:rsidR="0070756B" w:rsidRDefault="00CA0C79">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9.31dB for LEO-1200 (0dBi antenna gain)</w:t>
      </w:r>
    </w:p>
    <w:p w14:paraId="39F50C70" w14:textId="77777777" w:rsidR="0070756B" w:rsidRDefault="00CA0C79">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3.21dB for LEO-600 (-5.5dBi antenna gain).</w:t>
      </w:r>
    </w:p>
    <w:p w14:paraId="08EAEB33" w14:textId="77777777" w:rsidR="0070756B" w:rsidRDefault="00CA0C79">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NOTE: The assumptions for combining for 2-shot and 3-shot detection are different across companies.</w:t>
      </w:r>
    </w:p>
    <w:p w14:paraId="374DB415" w14:textId="77777777" w:rsidR="0070756B" w:rsidRDefault="00CA0C79">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NSSS:</w:t>
      </w:r>
    </w:p>
    <w:p w14:paraId="3B025814" w14:textId="77777777" w:rsidR="0070756B" w:rsidRDefault="00CA0C79">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one-shot detection (180ms delay), 5 sources provided simulation results, with a median required SNR of -2.50dB. The link budget margin is (median margin):</w:t>
      </w:r>
    </w:p>
    <w:p w14:paraId="63F9D7EC" w14:textId="77777777" w:rsidR="0070756B" w:rsidRDefault="00CA0C79">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8.01dB for LEO-1200 (0dBi antenna gain)</w:t>
      </w:r>
    </w:p>
    <w:p w14:paraId="02DD5EB7" w14:textId="77777777" w:rsidR="0070756B" w:rsidRDefault="00CA0C79">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1.91dB for LEO-600 (-5.5dBi antenna gain) </w:t>
      </w:r>
    </w:p>
    <w:p w14:paraId="01874E21" w14:textId="77777777" w:rsidR="0070756B" w:rsidRDefault="00CA0C79">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NPBCH:</w:t>
      </w:r>
    </w:p>
    <w:p w14:paraId="3ECCEB95" w14:textId="77777777" w:rsidR="0070756B" w:rsidRDefault="00CA0C79">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90ms combining, 4 sources provided simulation results, with a median required SNR of 3.48dB. The link budget margin is (median margin):</w:t>
      </w:r>
    </w:p>
    <w:p w14:paraId="56768851" w14:textId="77777777" w:rsidR="0070756B" w:rsidRDefault="00CA0C79">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2.03dB for LEO-1200 (0dBi antenna gain)</w:t>
      </w:r>
    </w:p>
    <w:p w14:paraId="1C586651" w14:textId="77777777" w:rsidR="0070756B" w:rsidRDefault="00CA0C79">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-4.07dB for LEO-600 (-5.5dBi antenna gain)</w:t>
      </w:r>
    </w:p>
    <w:p w14:paraId="0659F191" w14:textId="77777777" w:rsidR="0070756B" w:rsidRDefault="00CA0C79">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640ms combining, 6 sources provided results, with a median required SNR of  -4.25dB. The link budget margin is (median margin):</w:t>
      </w:r>
    </w:p>
    <w:p w14:paraId="43950DBC" w14:textId="77777777" w:rsidR="0070756B" w:rsidRDefault="00CA0C79">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9.76dB for LEO-1200 (0dBi antenna gain)</w:t>
      </w:r>
    </w:p>
    <w:p w14:paraId="483CB8C4" w14:textId="77777777" w:rsidR="0070756B" w:rsidRDefault="00CA0C79">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3.66dB for LEO-600 (-5.5dBi antenna gain)</w:t>
      </w:r>
    </w:p>
    <w:p w14:paraId="5C891E61" w14:textId="77777777" w:rsidR="0070756B" w:rsidRDefault="00CA0C79">
      <w:pPr>
        <w:spacing w:line="259" w:lineRule="auto"/>
      </w:pPr>
      <w:r>
        <w:t>Case 2: For N=9, D=20:</w:t>
      </w:r>
    </w:p>
    <w:p w14:paraId="135F4DA7" w14:textId="77777777" w:rsidR="0070756B" w:rsidRDefault="00CA0C79">
      <w:pPr>
        <w:numPr>
          <w:ilvl w:val="0"/>
          <w:numId w:val="9"/>
        </w:numPr>
        <w:overflowPunct w:val="0"/>
        <w:autoSpaceDE w:val="0"/>
        <w:autoSpaceDN w:val="0"/>
        <w:adjustRightInd w:val="0"/>
        <w:spacing w:after="0" w:line="259" w:lineRule="auto"/>
        <w:contextualSpacing/>
        <w:textAlignment w:val="baseline"/>
        <w:rPr>
          <w:lang w:eastAsia="zh-CN"/>
        </w:rPr>
      </w:pPr>
      <w:r>
        <w:rPr>
          <w:lang w:eastAsia="zh-CN"/>
        </w:rPr>
        <w:t>For NPSS:</w:t>
      </w:r>
    </w:p>
    <w:p w14:paraId="4A32AE0C" w14:textId="77777777" w:rsidR="0070756B" w:rsidRDefault="00CA0C79">
      <w:pPr>
        <w:numPr>
          <w:ilvl w:val="1"/>
          <w:numId w:val="9"/>
        </w:numPr>
        <w:overflowPunct w:val="0"/>
        <w:autoSpaceDE w:val="0"/>
        <w:autoSpaceDN w:val="0"/>
        <w:adjustRightInd w:val="0"/>
        <w:spacing w:after="0" w:line="259" w:lineRule="auto"/>
        <w:contextualSpacing/>
        <w:textAlignment w:val="baseline"/>
        <w:rPr>
          <w:lang w:eastAsia="zh-CN"/>
        </w:rPr>
      </w:pPr>
      <w:r>
        <w:rPr>
          <w:lang w:eastAsia="zh-CN"/>
        </w:rPr>
        <w:t>For a combining of 2 consecutive NPSS (80ms delay), 1 source provided simulation results, with a median required SNR of -0.8dB. The link budget margin is (median margin):</w:t>
      </w:r>
    </w:p>
    <w:p w14:paraId="154BECE9" w14:textId="77777777" w:rsidR="0070756B" w:rsidRDefault="00CA0C79">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6.31dB for LEO-1200 (0dBi antenna gain)</w:t>
      </w:r>
    </w:p>
    <w:p w14:paraId="1CCC655D" w14:textId="77777777" w:rsidR="0070756B" w:rsidRDefault="00CA0C79">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0.21dB for LEO-600 (-5.5dBi antenna gain)</w:t>
      </w:r>
    </w:p>
    <w:p w14:paraId="68595588" w14:textId="77777777" w:rsidR="0070756B" w:rsidRDefault="00CA0C79">
      <w:pPr>
        <w:numPr>
          <w:ilvl w:val="0"/>
          <w:numId w:val="9"/>
        </w:numPr>
        <w:overflowPunct w:val="0"/>
        <w:autoSpaceDE w:val="0"/>
        <w:autoSpaceDN w:val="0"/>
        <w:adjustRightInd w:val="0"/>
        <w:spacing w:after="0" w:line="259" w:lineRule="auto"/>
        <w:contextualSpacing/>
        <w:textAlignment w:val="baseline"/>
        <w:rPr>
          <w:lang w:eastAsia="zh-CN"/>
        </w:rPr>
      </w:pPr>
      <w:r>
        <w:rPr>
          <w:lang w:eastAsia="zh-CN"/>
        </w:rPr>
        <w:t>For NPBCH:</w:t>
      </w:r>
    </w:p>
    <w:p w14:paraId="46333DD0" w14:textId="77777777" w:rsidR="0070756B" w:rsidRDefault="00CA0C79">
      <w:pPr>
        <w:numPr>
          <w:ilvl w:val="1"/>
          <w:numId w:val="9"/>
        </w:numPr>
        <w:overflowPunct w:val="0"/>
        <w:autoSpaceDE w:val="0"/>
        <w:autoSpaceDN w:val="0"/>
        <w:adjustRightInd w:val="0"/>
        <w:spacing w:after="0" w:line="259" w:lineRule="auto"/>
        <w:contextualSpacing/>
        <w:textAlignment w:val="baseline"/>
        <w:rPr>
          <w:lang w:eastAsia="zh-CN"/>
        </w:rPr>
      </w:pPr>
      <w:r>
        <w:rPr>
          <w:lang w:eastAsia="zh-CN"/>
        </w:rPr>
        <w:t>For 640ms combining, 1 source provided simulation results, with a median required SNR of -5.10dB. The link budget margin is (median margin):</w:t>
      </w:r>
    </w:p>
    <w:p w14:paraId="36D7349F" w14:textId="77777777" w:rsidR="0070756B" w:rsidRDefault="00CA0C79">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10.61dB for LEO-1200 (0dBi antenna gain)</w:t>
      </w:r>
    </w:p>
    <w:p w14:paraId="790A8C5A" w14:textId="77777777" w:rsidR="0070756B" w:rsidRDefault="00CA0C79">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4.51dB for LEO-600 (-5.5dBi antenna gain)</w:t>
      </w:r>
    </w:p>
    <w:p w14:paraId="24B75BAC" w14:textId="77777777" w:rsidR="0070756B" w:rsidRDefault="00CA0C79">
      <w:pPr>
        <w:spacing w:line="259" w:lineRule="auto"/>
      </w:pPr>
      <w:r>
        <w:t>Case 3: For N=9, D=30:</w:t>
      </w:r>
    </w:p>
    <w:p w14:paraId="29449C71" w14:textId="77777777" w:rsidR="0070756B" w:rsidRDefault="00CA0C79">
      <w:pPr>
        <w:numPr>
          <w:ilvl w:val="0"/>
          <w:numId w:val="10"/>
        </w:numPr>
        <w:overflowPunct w:val="0"/>
        <w:autoSpaceDE w:val="0"/>
        <w:autoSpaceDN w:val="0"/>
        <w:adjustRightInd w:val="0"/>
        <w:spacing w:after="0" w:line="259" w:lineRule="auto"/>
        <w:contextualSpacing/>
        <w:textAlignment w:val="baseline"/>
        <w:rPr>
          <w:lang w:eastAsia="zh-CN"/>
        </w:rPr>
      </w:pPr>
      <w:r>
        <w:rPr>
          <w:lang w:eastAsia="zh-CN"/>
        </w:rPr>
        <w:t>For NPSS:</w:t>
      </w:r>
    </w:p>
    <w:p w14:paraId="4832756A" w14:textId="77777777" w:rsidR="0070756B" w:rsidRDefault="00CA0C79">
      <w:pPr>
        <w:numPr>
          <w:ilvl w:val="1"/>
          <w:numId w:val="10"/>
        </w:numPr>
        <w:overflowPunct w:val="0"/>
        <w:autoSpaceDE w:val="0"/>
        <w:autoSpaceDN w:val="0"/>
        <w:adjustRightInd w:val="0"/>
        <w:spacing w:after="0" w:line="259" w:lineRule="auto"/>
        <w:contextualSpacing/>
        <w:textAlignment w:val="baseline"/>
        <w:rPr>
          <w:lang w:eastAsia="zh-CN"/>
        </w:rPr>
      </w:pPr>
      <w:r>
        <w:rPr>
          <w:lang w:eastAsia="zh-CN"/>
        </w:rPr>
        <w:t>For combining of 3 consecutive NPSS (90ms delay), 1 source provided simulation results, with a median required SNR of -2.4 dB. The link budget margin is (median margin):</w:t>
      </w:r>
    </w:p>
    <w:p w14:paraId="52CF3F98" w14:textId="77777777" w:rsidR="0070756B" w:rsidRDefault="00CA0C79">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7.91dB for LEO-1200 (0dBi antenna gain)</w:t>
      </w:r>
    </w:p>
    <w:p w14:paraId="73C78D1F" w14:textId="77777777" w:rsidR="0070756B" w:rsidRDefault="00CA0C79">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1.81dB for LEO-600 (-5.5dBi antenna gain)</w:t>
      </w:r>
    </w:p>
    <w:p w14:paraId="497DD579" w14:textId="77777777" w:rsidR="0070756B" w:rsidRDefault="00CA0C79">
      <w:pPr>
        <w:numPr>
          <w:ilvl w:val="0"/>
          <w:numId w:val="10"/>
        </w:numPr>
        <w:overflowPunct w:val="0"/>
        <w:autoSpaceDE w:val="0"/>
        <w:autoSpaceDN w:val="0"/>
        <w:adjustRightInd w:val="0"/>
        <w:spacing w:after="0" w:line="259" w:lineRule="auto"/>
        <w:contextualSpacing/>
        <w:textAlignment w:val="baseline"/>
        <w:rPr>
          <w:lang w:eastAsia="zh-CN"/>
        </w:rPr>
      </w:pPr>
      <w:r>
        <w:rPr>
          <w:lang w:eastAsia="zh-CN"/>
        </w:rPr>
        <w:t>For NPBCH:</w:t>
      </w:r>
    </w:p>
    <w:p w14:paraId="7B735C7E" w14:textId="77777777" w:rsidR="0070756B" w:rsidRDefault="00CA0C79">
      <w:pPr>
        <w:numPr>
          <w:ilvl w:val="1"/>
          <w:numId w:val="10"/>
        </w:numPr>
        <w:overflowPunct w:val="0"/>
        <w:autoSpaceDE w:val="0"/>
        <w:autoSpaceDN w:val="0"/>
        <w:adjustRightInd w:val="0"/>
        <w:spacing w:after="0" w:line="259" w:lineRule="auto"/>
        <w:contextualSpacing/>
        <w:textAlignment w:val="baseline"/>
        <w:rPr>
          <w:lang w:eastAsia="zh-CN"/>
        </w:rPr>
      </w:pPr>
      <w:r>
        <w:rPr>
          <w:lang w:eastAsia="zh-CN"/>
        </w:rPr>
        <w:t>For 640ms combining, 1 source provided simulation results, with a median required SNR of</w:t>
      </w:r>
      <w:r>
        <w:rPr>
          <w:lang w:eastAsia="zh-CN"/>
        </w:rPr>
        <w:br/>
        <w:t xml:space="preserve"> -7.10dB the link budget margin is (median margin):</w:t>
      </w:r>
    </w:p>
    <w:p w14:paraId="13B0504D" w14:textId="77777777" w:rsidR="0070756B" w:rsidRDefault="00CA0C79">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12.61dB for LEO-1200 (0dBi antenna gain)</w:t>
      </w:r>
    </w:p>
    <w:p w14:paraId="6E055DA1" w14:textId="77777777" w:rsidR="0070756B" w:rsidRDefault="00CA0C79">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6.51dB for LEO-600 (-5.5dBi antenna gain)</w:t>
      </w:r>
    </w:p>
    <w:p w14:paraId="5EE5EA83" w14:textId="77777777" w:rsidR="0070756B" w:rsidRDefault="00CA0C79">
      <w:pPr>
        <w:spacing w:line="259" w:lineRule="auto"/>
      </w:pPr>
      <w:r>
        <w:lastRenderedPageBreak/>
        <w:t>NOTE: Other evaluated scenarios (LEO-600 with 0dBi antenna gain, LEO-1200 with -5.5dBi antenna gain, LEO-800 with 0dBi antenna gain) have margins in between LEO-1200 (0dBi antenna gain) and LEO-600 (-5.5dBi antenna gain)</w:t>
      </w:r>
    </w:p>
    <w:p w14:paraId="35629BB3" w14:textId="77777777" w:rsidR="0070756B" w:rsidRDefault="00CA0C79">
      <w:pPr>
        <w:spacing w:line="259" w:lineRule="auto"/>
      </w:pPr>
      <w:r>
        <w:t>NOTE: Different companies provided input for different cases. For the companies that evaluated multiple cases, the performance (in terms of acquisition delay) of Case 3 and Case 2 is better than the performance of Case 1.</w:t>
      </w:r>
    </w:p>
    <w:p w14:paraId="22FC0263" w14:textId="77777777" w:rsidR="0070756B" w:rsidRDefault="0070756B">
      <w:pPr>
        <w:rPr>
          <w:lang w:eastAsia="zh-CN"/>
        </w:rPr>
      </w:pPr>
    </w:p>
    <w:p w14:paraId="38F45A12" w14:textId="77777777" w:rsidR="0070756B" w:rsidRDefault="00CA0C79">
      <w:pPr>
        <w:spacing w:line="259" w:lineRule="auto"/>
        <w:rPr>
          <w:b/>
          <w:bCs/>
        </w:rPr>
      </w:pPr>
      <w:r>
        <w:rPr>
          <w:b/>
          <w:bCs/>
        </w:rPr>
        <w:t>Observation</w:t>
      </w:r>
    </w:p>
    <w:p w14:paraId="113030AB" w14:textId="77777777" w:rsidR="0070756B" w:rsidRDefault="00CA0C79">
      <w:pPr>
        <w:spacing w:line="259" w:lineRule="auto"/>
      </w:pPr>
      <w: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00C7D895" w14:textId="77777777" w:rsidR="0070756B" w:rsidRDefault="00CA0C79">
      <w:pPr>
        <w:numPr>
          <w:ilvl w:val="0"/>
          <w:numId w:val="11"/>
        </w:numPr>
        <w:spacing w:after="0"/>
        <w:contextualSpacing/>
        <w:rPr>
          <w:lang w:eastAsia="zh-CN"/>
        </w:rPr>
      </w:pPr>
      <w:r>
        <w:rPr>
          <w:lang w:eastAsia="zh-CN"/>
        </w:rPr>
        <w:t>Case 1: N=9, D=8</w:t>
      </w:r>
    </w:p>
    <w:p w14:paraId="0DCC720C" w14:textId="77777777" w:rsidR="0070756B" w:rsidRDefault="00CA0C79">
      <w:pPr>
        <w:numPr>
          <w:ilvl w:val="0"/>
          <w:numId w:val="11"/>
        </w:numPr>
        <w:spacing w:after="0"/>
        <w:contextualSpacing/>
        <w:rPr>
          <w:lang w:eastAsia="zh-CN"/>
        </w:rPr>
      </w:pPr>
      <w:r>
        <w:rPr>
          <w:lang w:eastAsia="zh-CN"/>
        </w:rPr>
        <w:t>Case 2: N=9, D=20</w:t>
      </w:r>
    </w:p>
    <w:p w14:paraId="773FE663" w14:textId="77777777" w:rsidR="0070756B" w:rsidRDefault="00CA0C79">
      <w:pPr>
        <w:numPr>
          <w:ilvl w:val="0"/>
          <w:numId w:val="11"/>
        </w:numPr>
        <w:spacing w:after="0"/>
        <w:contextualSpacing/>
        <w:rPr>
          <w:lang w:eastAsia="zh-CN"/>
        </w:rPr>
      </w:pPr>
      <w:r>
        <w:rPr>
          <w:lang w:eastAsia="zh-CN"/>
        </w:rPr>
        <w:t>Case 3: N=9, D=30</w:t>
      </w:r>
    </w:p>
    <w:p w14:paraId="697659DD" w14:textId="77777777" w:rsidR="0070756B" w:rsidRDefault="0070756B">
      <w:pPr>
        <w:rPr>
          <w:lang w:eastAsia="zh-CN"/>
        </w:rPr>
      </w:pPr>
    </w:p>
    <w:p w14:paraId="7C62591C" w14:textId="77777777" w:rsidR="0070756B" w:rsidRDefault="00CA0C79">
      <w:pPr>
        <w:spacing w:line="259" w:lineRule="auto"/>
        <w:rPr>
          <w:b/>
          <w:bCs/>
        </w:rPr>
      </w:pPr>
      <w:r>
        <w:rPr>
          <w:b/>
          <w:bCs/>
        </w:rPr>
        <w:t>Observation</w:t>
      </w:r>
    </w:p>
    <w:p w14:paraId="6401819A" w14:textId="77777777" w:rsidR="0070756B" w:rsidRDefault="00CA0C79">
      <w:r>
        <w:t>In Rel-19, RAN1 concludes that at least N=9 is feasible from the following points of view:</w:t>
      </w:r>
    </w:p>
    <w:p w14:paraId="28D5E9A8" w14:textId="77777777" w:rsidR="0070756B" w:rsidRDefault="00CA0C79">
      <w:pPr>
        <w:pStyle w:val="ListParagraph"/>
        <w:numPr>
          <w:ilvl w:val="0"/>
          <w:numId w:val="12"/>
        </w:numPr>
      </w:pPr>
      <w:r>
        <w:t>DL synchronization, based on the link level evaluations submitted at RAN#119.</w:t>
      </w:r>
    </w:p>
    <w:p w14:paraId="31719D69" w14:textId="77777777" w:rsidR="0070756B" w:rsidRDefault="00CA0C79">
      <w:pPr>
        <w:pStyle w:val="ListParagraph"/>
        <w:numPr>
          <w:ilvl w:val="0"/>
          <w:numId w:val="12"/>
        </w:numPr>
      </w:pPr>
      <w:r>
        <w:t>Coexistence with the TDD frame structure of the legacy system in the 1616-1626.5 MHz MSS band.</w:t>
      </w:r>
    </w:p>
    <w:p w14:paraId="6EB094A4" w14:textId="77777777" w:rsidR="0070756B" w:rsidRDefault="00CA0C79">
      <w:r>
        <w:rPr>
          <w:highlight w:val="green"/>
        </w:rPr>
        <w:t>Agreement</w:t>
      </w:r>
    </w:p>
    <w:p w14:paraId="07434D12" w14:textId="77777777" w:rsidR="0070756B" w:rsidRDefault="00CA0C79">
      <w:r>
        <w:t>Regarding operation within the same band as the TDD frame structure of legacy system in the 1.6GHz MSS band (shown below), RAN1 work in Rel-19 considers the following design constraints:</w:t>
      </w:r>
    </w:p>
    <w:p w14:paraId="3BF057D2" w14:textId="77777777" w:rsidR="0070756B" w:rsidRDefault="00CA0C79">
      <w:pPr>
        <w:numPr>
          <w:ilvl w:val="0"/>
          <w:numId w:val="11"/>
        </w:numPr>
        <w:overflowPunct w:val="0"/>
        <w:autoSpaceDE w:val="0"/>
        <w:autoSpaceDN w:val="0"/>
        <w:adjustRightInd w:val="0"/>
        <w:spacing w:after="0"/>
        <w:contextualSpacing/>
        <w:textAlignment w:val="baseline"/>
        <w:rPr>
          <w:lang w:eastAsia="zh-CN"/>
        </w:rPr>
      </w:pPr>
      <w:r>
        <w:rPr>
          <w:lang w:eastAsia="zh-CN"/>
        </w:rPr>
        <w:t>At the satellite, all downlink NB-IoT channels/signals in a cell can only use one of the downlink slots in the TDD frame structure (DL1, DL2, DL3 or DL4) across 90ms periods.</w:t>
      </w:r>
    </w:p>
    <w:p w14:paraId="0E65FA8B" w14:textId="77777777" w:rsidR="0070756B" w:rsidRDefault="00CA0C79">
      <w:pPr>
        <w:numPr>
          <w:ilvl w:val="1"/>
          <w:numId w:val="11"/>
        </w:numPr>
        <w:overflowPunct w:val="0"/>
        <w:autoSpaceDE w:val="0"/>
        <w:autoSpaceDN w:val="0"/>
        <w:adjustRightInd w:val="0"/>
        <w:spacing w:after="0"/>
        <w:contextualSpacing/>
        <w:textAlignment w:val="baseline"/>
        <w:rPr>
          <w:lang w:eastAsia="zh-CN"/>
        </w:rPr>
      </w:pPr>
      <w:r>
        <w:rPr>
          <w:lang w:eastAsia="zh-CN"/>
        </w:rPr>
        <w:t>The same downlink slot is used in all the 90ms periods.</w:t>
      </w:r>
    </w:p>
    <w:p w14:paraId="79496582" w14:textId="77777777" w:rsidR="0070756B" w:rsidRDefault="00CA0C79">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At the satellite, all uplink NB-IoT channels in a cell can only use one of the uplink slots in the TDD frame structure (UL1, UL2, UL3 or UL4) across 90ms periods.</w:t>
      </w:r>
    </w:p>
    <w:p w14:paraId="0FC82337" w14:textId="77777777" w:rsidR="0070756B" w:rsidRDefault="00CA0C79">
      <w:pPr>
        <w:numPr>
          <w:ilvl w:val="1"/>
          <w:numId w:val="11"/>
        </w:numPr>
        <w:overflowPunct w:val="0"/>
        <w:autoSpaceDE w:val="0"/>
        <w:autoSpaceDN w:val="0"/>
        <w:adjustRightInd w:val="0"/>
        <w:spacing w:after="0"/>
        <w:contextualSpacing/>
        <w:textAlignment w:val="baseline"/>
        <w:rPr>
          <w:lang w:eastAsia="zh-CN"/>
        </w:rPr>
      </w:pPr>
      <w:r>
        <w:rPr>
          <w:lang w:eastAsia="zh-CN"/>
        </w:rPr>
        <w:t>The same uplink slot is used in all the 90ms periods.</w:t>
      </w:r>
    </w:p>
    <w:p w14:paraId="0BFBB98B" w14:textId="77777777" w:rsidR="0070756B" w:rsidRDefault="00CA0C79">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The one uplink slot and one downlink slot in the TDD frame structure have the same index (DL1 &amp; UL1, DL2 &amp; UL2, DL3 &amp; UL3, or DL4 &amp; UL4).</w:t>
      </w:r>
    </w:p>
    <w:p w14:paraId="5309C4B0" w14:textId="77777777" w:rsidR="0070756B" w:rsidRDefault="00CA0C79">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NOTE: this does not imply that the only configuration(s) to be specified are according to these constraints.</w:t>
      </w:r>
    </w:p>
    <w:p w14:paraId="38CB80CF" w14:textId="77777777" w:rsidR="0070756B" w:rsidRDefault="00CA0C79">
      <w:pPr>
        <w:jc w:val="center"/>
      </w:pPr>
      <w:r>
        <w:rPr>
          <w:noProof/>
          <w:lang w:val="en-US" w:eastAsia="zh-CN"/>
        </w:rPr>
        <w:drawing>
          <wp:inline distT="0" distB="0" distL="0" distR="0" wp14:anchorId="5EF67C12" wp14:editId="07777777">
            <wp:extent cx="5295900" cy="971550"/>
            <wp:effectExtent l="0" t="0" r="0" b="0"/>
            <wp:docPr id="631623642"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623642" name="Picture 2" descr="A black rectangular object with black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95900" cy="971550"/>
                    </a:xfrm>
                    <a:prstGeom prst="rect">
                      <a:avLst/>
                    </a:prstGeom>
                    <a:noFill/>
                    <a:ln>
                      <a:noFill/>
                    </a:ln>
                  </pic:spPr>
                </pic:pic>
              </a:graphicData>
            </a:graphic>
          </wp:inline>
        </w:drawing>
      </w:r>
    </w:p>
    <w:p w14:paraId="72195C1D" w14:textId="77777777" w:rsidR="0070756B" w:rsidRDefault="0070756B">
      <w:pPr>
        <w:rPr>
          <w:lang w:eastAsia="zh-CN"/>
        </w:rPr>
      </w:pPr>
    </w:p>
    <w:p w14:paraId="51EFB959" w14:textId="77777777" w:rsidR="0070756B" w:rsidRDefault="00CA0C79">
      <w:pPr>
        <w:rPr>
          <w:b/>
          <w:bCs/>
        </w:rPr>
      </w:pPr>
      <w:r>
        <w:rPr>
          <w:b/>
          <w:bCs/>
        </w:rPr>
        <w:t>Observation</w:t>
      </w:r>
    </w:p>
    <w:p w14:paraId="74A66C10" w14:textId="77777777" w:rsidR="0070756B" w:rsidRDefault="00CA0C79">
      <w:r>
        <w:t>RAN1 concludes that at least D=8 and U=8 is feasible with N=9 from point of view of the design constraints (from earlier agreement) imposed by the TDD frame structure of the legacy system in the 1616-1626.5 MHz MSS band.</w:t>
      </w:r>
    </w:p>
    <w:p w14:paraId="2F8C8EC2" w14:textId="77777777" w:rsidR="0070756B" w:rsidRDefault="0070756B">
      <w:pPr>
        <w:rPr>
          <w:lang w:eastAsia="zh-CN"/>
        </w:rPr>
      </w:pPr>
    </w:p>
    <w:p w14:paraId="3E4D8683" w14:textId="77777777" w:rsidR="0070756B" w:rsidRDefault="0070756B">
      <w:pPr>
        <w:rPr>
          <w:lang w:eastAsia="zh-CN"/>
        </w:rPr>
      </w:pPr>
    </w:p>
    <w:p w14:paraId="08F49A8A" w14:textId="77777777" w:rsidR="0070756B" w:rsidRDefault="00CA0C79">
      <w:pPr>
        <w:rPr>
          <w:b/>
          <w:bCs/>
        </w:rPr>
      </w:pPr>
      <w:r>
        <w:rPr>
          <w:b/>
          <w:bCs/>
        </w:rPr>
        <w:t>Conclusion</w:t>
      </w:r>
    </w:p>
    <w:p w14:paraId="2AD9667E" w14:textId="77777777" w:rsidR="0070756B" w:rsidRDefault="00CA0C79">
      <w:r>
        <w:t>For N=9, D=8, RAN1 concludes that SIB1-NB reception following current specifications is feasible for some SIB1-NB TBS values, at least when the configured number of repetitions is 16 and when SIB1-NB TBS value &lt;=X bits.</w:t>
      </w:r>
    </w:p>
    <w:p w14:paraId="713DB8C0" w14:textId="77777777" w:rsidR="0070756B" w:rsidRDefault="00CA0C79">
      <w:pPr>
        <w:numPr>
          <w:ilvl w:val="0"/>
          <w:numId w:val="11"/>
        </w:numPr>
        <w:spacing w:after="0"/>
        <w:contextualSpacing/>
        <w:rPr>
          <w:lang w:eastAsia="zh-CN"/>
        </w:rPr>
      </w:pPr>
      <w:r>
        <w:rPr>
          <w:lang w:eastAsia="zh-CN"/>
        </w:rPr>
        <w:lastRenderedPageBreak/>
        <w:t>When considering only NPSS/NSSS/NPBCH/SIB1-NB, and if the number of SIB1-NB repetitions is 16:</w:t>
      </w:r>
    </w:p>
    <w:p w14:paraId="67E59ACE" w14:textId="77777777" w:rsidR="0070756B" w:rsidRDefault="00CA0C79">
      <w:pPr>
        <w:numPr>
          <w:ilvl w:val="1"/>
          <w:numId w:val="11"/>
        </w:numPr>
        <w:spacing w:after="0"/>
        <w:contextualSpacing/>
        <w:rPr>
          <w:lang w:eastAsia="zh-CN"/>
        </w:rPr>
      </w:pPr>
      <w:r>
        <w:rPr>
          <w:lang w:eastAsia="zh-CN"/>
        </w:rPr>
        <w:t xml:space="preserve">If </w:t>
      </w:r>
      <w:r>
        <w:rPr>
          <w:i/>
          <w:iCs/>
          <w:lang w:eastAsia="zh-CN"/>
        </w:rPr>
        <w:t>additionalTransmissionSIB1</w:t>
      </w:r>
      <w:r>
        <w:rPr>
          <w:lang w:eastAsia="zh-CN"/>
        </w:rPr>
        <w:t xml:space="preserve"> is set to </w:t>
      </w:r>
      <w:r>
        <w:rPr>
          <w:i/>
          <w:iCs/>
          <w:lang w:eastAsia="zh-CN"/>
        </w:rPr>
        <w:t xml:space="preserve">TRUE, </w:t>
      </w:r>
      <w:r>
        <w:rPr>
          <w:lang w:eastAsia="zh-CN"/>
        </w:rPr>
        <w:t>the overhead of NPSS/NSSS/NPBCH/SIB1-NB is 43.75% in the anchor carrier.</w:t>
      </w:r>
    </w:p>
    <w:p w14:paraId="6E70B0D1" w14:textId="77777777" w:rsidR="0070756B" w:rsidRDefault="00CA0C79">
      <w:pPr>
        <w:numPr>
          <w:ilvl w:val="1"/>
          <w:numId w:val="11"/>
        </w:numPr>
        <w:spacing w:after="0"/>
        <w:contextualSpacing/>
        <w:rPr>
          <w:lang w:eastAsia="zh-CN"/>
        </w:rPr>
      </w:pPr>
      <w:r>
        <w:rPr>
          <w:lang w:eastAsia="zh-CN"/>
        </w:rPr>
        <w:t xml:space="preserve">If </w:t>
      </w:r>
      <w:r>
        <w:rPr>
          <w:i/>
          <w:iCs/>
          <w:lang w:eastAsia="zh-CN"/>
        </w:rPr>
        <w:t>additionalTransmissionSIB1</w:t>
      </w:r>
      <w:r>
        <w:rPr>
          <w:lang w:eastAsia="zh-CN"/>
        </w:rPr>
        <w:t xml:space="preserve"> is not set to </w:t>
      </w:r>
      <w:r>
        <w:rPr>
          <w:i/>
          <w:iCs/>
          <w:lang w:eastAsia="zh-CN"/>
        </w:rPr>
        <w:t xml:space="preserve">TRUE, </w:t>
      </w:r>
      <w:r>
        <w:rPr>
          <w:lang w:eastAsia="zh-CN"/>
        </w:rPr>
        <w:t>the overhead of NPSS/NSSS/NPBCH/SIB1-NB is 37.5% in the anchor carrier.</w:t>
      </w:r>
    </w:p>
    <w:p w14:paraId="743C35E9" w14:textId="77777777" w:rsidR="0070756B" w:rsidRDefault="00CA0C79">
      <w:pPr>
        <w:numPr>
          <w:ilvl w:val="1"/>
          <w:numId w:val="11"/>
        </w:numPr>
        <w:spacing w:after="0"/>
        <w:contextualSpacing/>
        <w:rPr>
          <w:lang w:eastAsia="zh-CN"/>
        </w:rPr>
      </w:pPr>
      <w:r>
        <w:rPr>
          <w:lang w:eastAsia="zh-CN"/>
        </w:rPr>
        <w:t>NOTE: In the above calculations, overhead due to transmission of other SIBs has not been included.</w:t>
      </w:r>
    </w:p>
    <w:p w14:paraId="44ED32BE" w14:textId="77777777" w:rsidR="0070756B" w:rsidRDefault="00CA0C79">
      <w:pPr>
        <w:numPr>
          <w:ilvl w:val="0"/>
          <w:numId w:val="11"/>
        </w:numPr>
        <w:spacing w:after="0"/>
        <w:contextualSpacing/>
        <w:rPr>
          <w:lang w:eastAsia="zh-CN"/>
        </w:rPr>
      </w:pPr>
      <w:r>
        <w:rPr>
          <w:lang w:eastAsia="zh-CN"/>
        </w:rPr>
        <w:t>The value of X may be further studied during the normative phase. Note: X is a TBS value supported by the specifications for SIB1-NB.</w:t>
      </w:r>
    </w:p>
    <w:p w14:paraId="5AC069AE" w14:textId="77777777" w:rsidR="0070756B" w:rsidRDefault="0070756B">
      <w:pPr>
        <w:rPr>
          <w:rFonts w:cs="Times"/>
          <w:highlight w:val="green"/>
        </w:rPr>
      </w:pPr>
    </w:p>
    <w:p w14:paraId="22A31D11" w14:textId="77777777" w:rsidR="0070756B" w:rsidRDefault="00CA0C79">
      <w:pPr>
        <w:rPr>
          <w:rFonts w:cs="Times"/>
        </w:rPr>
      </w:pPr>
      <w:r>
        <w:rPr>
          <w:rFonts w:cs="Times"/>
          <w:highlight w:val="green"/>
        </w:rPr>
        <w:t>Agreement</w:t>
      </w:r>
    </w:p>
    <w:p w14:paraId="669EDB62" w14:textId="77777777" w:rsidR="0070756B" w:rsidRDefault="00CA0C79">
      <w:pPr>
        <w:rPr>
          <w:rFonts w:cs="Times"/>
        </w:rPr>
      </w:pPr>
      <w:r>
        <w:rPr>
          <w:rFonts w:cs="Times"/>
        </w:rPr>
        <w:t>The offset between the 90ms TDD structure and the 10240ms H-SFN is to be studied considering at least the following options:</w:t>
      </w:r>
    </w:p>
    <w:p w14:paraId="77532001" w14:textId="77777777" w:rsidR="0070756B" w:rsidRDefault="00CA0C79">
      <w:pPr>
        <w:numPr>
          <w:ilvl w:val="0"/>
          <w:numId w:val="11"/>
        </w:numPr>
        <w:spacing w:after="0"/>
        <w:contextualSpacing/>
        <w:rPr>
          <w:lang w:eastAsia="zh-CN"/>
        </w:rPr>
      </w:pPr>
      <w:r>
        <w:rPr>
          <w:lang w:eastAsia="zh-CN"/>
        </w:rPr>
        <w:t>Option 1: Always the same across H-SFNs.</w:t>
      </w:r>
    </w:p>
    <w:p w14:paraId="4AFFCBA9" w14:textId="77777777" w:rsidR="0070756B" w:rsidRDefault="00CA0C79">
      <w:pPr>
        <w:numPr>
          <w:ilvl w:val="1"/>
          <w:numId w:val="11"/>
        </w:numPr>
        <w:spacing w:after="0"/>
        <w:contextualSpacing/>
        <w:rPr>
          <w:lang w:eastAsia="zh-CN"/>
        </w:rPr>
      </w:pPr>
      <w:r>
        <w:rPr>
          <w:lang w:eastAsia="zh-CN"/>
        </w:rPr>
        <w:t>Option 1-1: H-SFN duration is changed to X radio frames, with X a multiple of 9.</w:t>
      </w:r>
    </w:p>
    <w:p w14:paraId="5234F1A1" w14:textId="77777777" w:rsidR="0070756B" w:rsidRDefault="00CA0C79">
      <w:pPr>
        <w:numPr>
          <w:ilvl w:val="1"/>
          <w:numId w:val="11"/>
        </w:numPr>
        <w:spacing w:after="0"/>
        <w:contextualSpacing/>
        <w:rPr>
          <w:lang w:eastAsia="zh-CN"/>
        </w:rPr>
      </w:pPr>
      <w:r>
        <w:rPr>
          <w:lang w:eastAsia="zh-CN"/>
        </w:rPr>
        <w:t>Option 1-2: H-SFN duration is unchanged</w:t>
      </w:r>
    </w:p>
    <w:p w14:paraId="54268228" w14:textId="77777777" w:rsidR="0070756B" w:rsidRDefault="00CA0C79">
      <w:pPr>
        <w:numPr>
          <w:ilvl w:val="0"/>
          <w:numId w:val="11"/>
        </w:numPr>
        <w:spacing w:after="0"/>
        <w:contextualSpacing/>
        <w:rPr>
          <w:lang w:eastAsia="zh-CN"/>
        </w:rPr>
      </w:pPr>
      <w:r>
        <w:rPr>
          <w:lang w:eastAsia="zh-CN"/>
        </w:rPr>
        <w:t>Option 2: Different across some H-SFNs.</w:t>
      </w:r>
    </w:p>
    <w:p w14:paraId="645C1C1C" w14:textId="77777777" w:rsidR="0070756B" w:rsidRDefault="00CA0C79">
      <w:pPr>
        <w:numPr>
          <w:ilvl w:val="1"/>
          <w:numId w:val="11"/>
        </w:numPr>
        <w:spacing w:after="0"/>
        <w:contextualSpacing/>
        <w:rPr>
          <w:lang w:eastAsia="zh-CN"/>
        </w:rPr>
      </w:pPr>
      <w:r>
        <w:rPr>
          <w:lang w:eastAsia="zh-CN"/>
        </w:rPr>
        <w:t xml:space="preserve">Option 2-1: UE is indicated (implicitly or explicitly) the offset between H-SFN and 90ms TDD structure based on some downlink signal (e.g. one of NPSS/NSSS/NPBCH/SIB1-NB) </w:t>
      </w:r>
    </w:p>
    <w:p w14:paraId="3CAF475F" w14:textId="77777777" w:rsidR="0070756B" w:rsidRDefault="00CA0C79">
      <w:pPr>
        <w:numPr>
          <w:ilvl w:val="1"/>
          <w:numId w:val="11"/>
        </w:numPr>
        <w:spacing w:after="0"/>
        <w:contextualSpacing/>
        <w:rPr>
          <w:lang w:eastAsia="zh-CN"/>
        </w:rPr>
      </w:pPr>
      <w:r>
        <w:rPr>
          <w:lang w:eastAsia="zh-CN"/>
        </w:rPr>
        <w:t>Option 2-2: Total number of H-SFN is changed to be a multiple of 9.</w:t>
      </w:r>
    </w:p>
    <w:p w14:paraId="2B51E240" w14:textId="77777777" w:rsidR="0070756B" w:rsidRDefault="0070756B">
      <w:pPr>
        <w:rPr>
          <w:rFonts w:cs="Times"/>
          <w:highlight w:val="green"/>
        </w:rPr>
      </w:pPr>
    </w:p>
    <w:p w14:paraId="7F6189D0" w14:textId="77777777" w:rsidR="0070756B" w:rsidRDefault="00CA0C79">
      <w:pPr>
        <w:rPr>
          <w:rFonts w:cs="Times"/>
        </w:rPr>
      </w:pPr>
      <w:r>
        <w:rPr>
          <w:rFonts w:cs="Times"/>
          <w:highlight w:val="green"/>
        </w:rPr>
        <w:t>Agreement</w:t>
      </w:r>
    </w:p>
    <w:p w14:paraId="5BF0E539" w14:textId="77777777" w:rsidR="0070756B" w:rsidRDefault="00CA0C79">
      <w:pPr>
        <w:rPr>
          <w:rFonts w:cs="Times"/>
          <w:u w:val="single"/>
        </w:rPr>
      </w:pPr>
      <w:r>
        <w:rPr>
          <w:rFonts w:cs="Times"/>
        </w:rPr>
        <w:t>RAN1 to further discuss how to handle the overlap of NPUSCH with non-U NB-IoT subframes and the overlap of NPRACH (including NPRACH occasions) with non-U NB-IoT subframes, including studying at least the following:</w:t>
      </w:r>
    </w:p>
    <w:p w14:paraId="4396B4DE" w14:textId="77777777" w:rsidR="0070756B" w:rsidRDefault="00CA0C79">
      <w:pPr>
        <w:numPr>
          <w:ilvl w:val="0"/>
          <w:numId w:val="11"/>
        </w:numPr>
        <w:spacing w:after="0"/>
        <w:contextualSpacing/>
        <w:rPr>
          <w:lang w:eastAsia="zh-CN"/>
        </w:rPr>
      </w:pPr>
      <w:r>
        <w:rPr>
          <w:lang w:eastAsia="zh-CN"/>
        </w:rPr>
        <w:t>New periodicities to align with the TDD structure.</w:t>
      </w:r>
    </w:p>
    <w:p w14:paraId="07A5777A" w14:textId="77777777" w:rsidR="0070756B" w:rsidRDefault="00CA0C79">
      <w:pPr>
        <w:numPr>
          <w:ilvl w:val="0"/>
          <w:numId w:val="11"/>
        </w:numPr>
        <w:spacing w:after="0"/>
        <w:contextualSpacing/>
        <w:rPr>
          <w:lang w:eastAsia="zh-CN"/>
        </w:rPr>
      </w:pPr>
      <w:r>
        <w:rPr>
          <w:lang w:eastAsia="zh-CN"/>
        </w:rPr>
        <w:t>Postponement of a channel when it overlaps with non-U NB-IoT subframes.</w:t>
      </w:r>
    </w:p>
    <w:p w14:paraId="71E53A17" w14:textId="77777777" w:rsidR="0070756B" w:rsidRDefault="00CA0C79">
      <w:pPr>
        <w:numPr>
          <w:ilvl w:val="0"/>
          <w:numId w:val="11"/>
        </w:numPr>
        <w:spacing w:after="0"/>
        <w:contextualSpacing/>
        <w:rPr>
          <w:lang w:eastAsia="zh-CN"/>
        </w:rPr>
      </w:pPr>
      <w:r>
        <w:rPr>
          <w:lang w:eastAsia="zh-CN"/>
        </w:rPr>
        <w:t>Restriction of a channel to be fully confined within a single set of U NB-IoT subframes.</w:t>
      </w:r>
    </w:p>
    <w:p w14:paraId="01F27C18" w14:textId="77777777" w:rsidR="0070756B" w:rsidRDefault="00CA0C79">
      <w:pPr>
        <w:numPr>
          <w:ilvl w:val="0"/>
          <w:numId w:val="11"/>
        </w:numPr>
        <w:spacing w:after="0"/>
        <w:contextualSpacing/>
        <w:rPr>
          <w:lang w:eastAsia="zh-CN"/>
        </w:rPr>
      </w:pPr>
      <w:r>
        <w:rPr>
          <w:lang w:eastAsia="zh-CN"/>
        </w:rPr>
        <w:t>Dropping (full or partial) of channels when they overlap with non-U NB-IoT subframes.</w:t>
      </w:r>
    </w:p>
    <w:p w14:paraId="4E8F6262" w14:textId="77777777" w:rsidR="0070756B" w:rsidRDefault="00CA0C79">
      <w:pPr>
        <w:numPr>
          <w:ilvl w:val="0"/>
          <w:numId w:val="11"/>
        </w:numPr>
        <w:spacing w:after="0"/>
        <w:contextualSpacing/>
        <w:rPr>
          <w:lang w:eastAsia="zh-CN"/>
        </w:rPr>
      </w:pPr>
      <w:r>
        <w:rPr>
          <w:lang w:eastAsia="zh-CN"/>
        </w:rPr>
        <w:t>Impact on segmented pre-compensation.</w:t>
      </w:r>
    </w:p>
    <w:p w14:paraId="6DBE363F" w14:textId="77777777" w:rsidR="0070756B" w:rsidRDefault="0070756B">
      <w:pPr>
        <w:contextualSpacing/>
        <w:rPr>
          <w:rFonts w:cs="Times"/>
          <w:lang w:eastAsia="zh-CN"/>
        </w:rPr>
      </w:pPr>
    </w:p>
    <w:p w14:paraId="35340E44" w14:textId="77777777" w:rsidR="0070756B" w:rsidRDefault="00CA0C79">
      <w:pPr>
        <w:rPr>
          <w:rFonts w:cs="Times"/>
        </w:rPr>
      </w:pPr>
      <w:r>
        <w:rPr>
          <w:rFonts w:cs="Times"/>
          <w:highlight w:val="green"/>
        </w:rPr>
        <w:t>Agreement</w:t>
      </w:r>
    </w:p>
    <w:p w14:paraId="29141874" w14:textId="77777777" w:rsidR="0070756B" w:rsidRDefault="00CA0C79">
      <w:pPr>
        <w:rPr>
          <w:rFonts w:cs="Times"/>
        </w:rPr>
      </w:pPr>
      <w:r>
        <w:rPr>
          <w:rFonts w:cs="Time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02FAD424" w14:textId="77777777" w:rsidR="0070756B" w:rsidRDefault="00CA0C79">
      <w:pPr>
        <w:numPr>
          <w:ilvl w:val="0"/>
          <w:numId w:val="11"/>
        </w:numPr>
        <w:spacing w:after="0"/>
        <w:contextualSpacing/>
        <w:rPr>
          <w:lang w:eastAsia="zh-CN"/>
        </w:rPr>
      </w:pPr>
      <w:r>
        <w:rPr>
          <w:lang w:eastAsia="zh-CN"/>
        </w:rPr>
        <w:t>New periodicities to align with the TDD structure.</w:t>
      </w:r>
    </w:p>
    <w:p w14:paraId="6BA90CD1" w14:textId="77777777" w:rsidR="0070756B" w:rsidRDefault="00CA0C79">
      <w:pPr>
        <w:numPr>
          <w:ilvl w:val="0"/>
          <w:numId w:val="11"/>
        </w:numPr>
        <w:spacing w:after="0"/>
        <w:contextualSpacing/>
        <w:rPr>
          <w:lang w:eastAsia="zh-CN"/>
        </w:rPr>
      </w:pPr>
      <w:r>
        <w:rPr>
          <w:lang w:eastAsia="zh-CN"/>
        </w:rPr>
        <w:t>Postponement of a channel when it overlaps with non-D NB-IoT subframes.</w:t>
      </w:r>
    </w:p>
    <w:p w14:paraId="4F5DA06B" w14:textId="77777777" w:rsidR="0070756B" w:rsidRDefault="00CA0C79">
      <w:pPr>
        <w:numPr>
          <w:ilvl w:val="0"/>
          <w:numId w:val="11"/>
        </w:numPr>
        <w:spacing w:after="0"/>
        <w:contextualSpacing/>
        <w:rPr>
          <w:lang w:eastAsia="zh-CN"/>
        </w:rPr>
      </w:pPr>
      <w:r>
        <w:rPr>
          <w:lang w:eastAsia="zh-CN"/>
        </w:rPr>
        <w:t>Restriction of a channel to be fully confined within a single set of D NB-IoT subframes.</w:t>
      </w:r>
    </w:p>
    <w:p w14:paraId="55E00867" w14:textId="77777777" w:rsidR="0070756B" w:rsidRDefault="00CA0C79">
      <w:pPr>
        <w:numPr>
          <w:ilvl w:val="0"/>
          <w:numId w:val="11"/>
        </w:numPr>
        <w:spacing w:after="0"/>
        <w:contextualSpacing/>
        <w:rPr>
          <w:lang w:eastAsia="zh-CN"/>
        </w:rPr>
      </w:pPr>
      <w:r>
        <w:rPr>
          <w:lang w:eastAsia="zh-CN"/>
        </w:rPr>
        <w:t>Dropping (full or partial) of channels when they overlap with non-D NB-IoT subframes.</w:t>
      </w:r>
    </w:p>
    <w:p w14:paraId="0EAF47F7" w14:textId="77777777" w:rsidR="0070756B" w:rsidRDefault="00CA0C79">
      <w:pPr>
        <w:numPr>
          <w:ilvl w:val="0"/>
          <w:numId w:val="11"/>
        </w:numPr>
        <w:spacing w:after="0"/>
        <w:contextualSpacing/>
        <w:rPr>
          <w:lang w:eastAsia="zh-CN"/>
        </w:rPr>
      </w:pPr>
      <w:r>
        <w:rPr>
          <w:lang w:eastAsia="zh-CN"/>
        </w:rPr>
        <w:t>The non-D NB-IoT subframes are not “NB-IoT DL subframes” from the specifications</w:t>
      </w:r>
    </w:p>
    <w:p w14:paraId="75687B76" w14:textId="77777777" w:rsidR="0070756B" w:rsidRDefault="0070756B">
      <w:pPr>
        <w:contextualSpacing/>
        <w:rPr>
          <w:rFonts w:cs="Times"/>
          <w:lang w:eastAsia="zh-CN"/>
        </w:rPr>
      </w:pPr>
    </w:p>
    <w:p w14:paraId="44554891" w14:textId="77777777" w:rsidR="0070756B" w:rsidRDefault="00CA0C79">
      <w:pPr>
        <w:rPr>
          <w:rFonts w:cs="Times"/>
        </w:rPr>
      </w:pPr>
      <w:r>
        <w:rPr>
          <w:rFonts w:cs="Times"/>
          <w:highlight w:val="green"/>
        </w:rPr>
        <w:t>Agreement</w:t>
      </w:r>
    </w:p>
    <w:p w14:paraId="16CDAF55" w14:textId="77777777" w:rsidR="0070756B" w:rsidRDefault="00CA0C79">
      <w:pPr>
        <w:rPr>
          <w:rFonts w:cs="Times"/>
        </w:rPr>
      </w:pPr>
      <w:r>
        <w:rPr>
          <w:rFonts w:cs="Times"/>
        </w:rPr>
        <w:t xml:space="preserve">The downlink subframes within D=8 are to be down-selected among the following: </w:t>
      </w:r>
    </w:p>
    <w:p w14:paraId="6BCBFC62" w14:textId="77777777" w:rsidR="0070756B" w:rsidRDefault="00CA0C79">
      <w:pPr>
        <w:numPr>
          <w:ilvl w:val="0"/>
          <w:numId w:val="11"/>
        </w:numPr>
        <w:spacing w:after="0"/>
        <w:contextualSpacing/>
        <w:rPr>
          <w:lang w:eastAsia="zh-CN"/>
        </w:rPr>
      </w:pPr>
      <w:r>
        <w:rPr>
          <w:lang w:eastAsia="zh-CN"/>
        </w:rPr>
        <w:t>Option 1: [3 4 5 6 7 8 9 0] (across two consecutive radio frames)</w:t>
      </w:r>
    </w:p>
    <w:p w14:paraId="0B9E37C3" w14:textId="77777777" w:rsidR="0070756B" w:rsidRDefault="00CA0C79">
      <w:pPr>
        <w:numPr>
          <w:ilvl w:val="0"/>
          <w:numId w:val="11"/>
        </w:numPr>
        <w:spacing w:after="0"/>
        <w:contextualSpacing/>
        <w:rPr>
          <w:lang w:eastAsia="zh-CN"/>
        </w:rPr>
      </w:pPr>
      <w:r>
        <w:rPr>
          <w:lang w:eastAsia="zh-CN"/>
        </w:rPr>
        <w:t>Option 2: [4 5 6 7 8 9 0 1] (across two consecutive radio frames)</w:t>
      </w:r>
    </w:p>
    <w:p w14:paraId="4FCDE691" w14:textId="77777777" w:rsidR="0070756B" w:rsidRDefault="00CA0C79">
      <w:pPr>
        <w:numPr>
          <w:ilvl w:val="0"/>
          <w:numId w:val="11"/>
        </w:numPr>
        <w:spacing w:after="0"/>
        <w:contextualSpacing/>
        <w:rPr>
          <w:lang w:eastAsia="zh-CN"/>
        </w:rPr>
      </w:pPr>
      <w:r>
        <w:rPr>
          <w:lang w:eastAsia="zh-CN"/>
        </w:rPr>
        <w:t>Option 3: [8 9 0 1 2 3 4 5] (across two consecutive radio frames)</w:t>
      </w:r>
    </w:p>
    <w:p w14:paraId="29132165" w14:textId="77777777" w:rsidR="0070756B" w:rsidRDefault="00CA0C79">
      <w:pPr>
        <w:numPr>
          <w:ilvl w:val="0"/>
          <w:numId w:val="11"/>
        </w:numPr>
        <w:spacing w:after="0"/>
        <w:contextualSpacing/>
        <w:rPr>
          <w:lang w:eastAsia="zh-CN"/>
        </w:rPr>
      </w:pPr>
      <w:r>
        <w:rPr>
          <w:lang w:eastAsia="zh-CN"/>
        </w:rPr>
        <w:t>Option 4: [9 0 1 2 3 4 5 6] (across two consecutive radio frames)</w:t>
      </w:r>
    </w:p>
    <w:p w14:paraId="7631BAE0" w14:textId="77777777" w:rsidR="0070756B" w:rsidRDefault="0070756B">
      <w:pPr>
        <w:rPr>
          <w:lang w:val="en-US"/>
        </w:rPr>
      </w:pPr>
    </w:p>
    <w:p w14:paraId="226BDD1C" w14:textId="77777777" w:rsidR="0070756B" w:rsidRDefault="0070756B">
      <w:pPr>
        <w:spacing w:line="259" w:lineRule="auto"/>
      </w:pPr>
    </w:p>
    <w:p w14:paraId="6F4FE4AB" w14:textId="77777777" w:rsidR="0070756B" w:rsidRDefault="00CA0C79">
      <w:pPr>
        <w:pStyle w:val="Heading3"/>
        <w:rPr>
          <w:lang w:val="en-US"/>
        </w:rPr>
      </w:pPr>
      <w:r>
        <w:rPr>
          <w:lang w:val="en-US"/>
        </w:rPr>
        <w:t>1.1.3 RAN1#120</w:t>
      </w:r>
    </w:p>
    <w:p w14:paraId="441DA96A" w14:textId="77777777" w:rsidR="0070756B" w:rsidRDefault="0070756B">
      <w:pPr>
        <w:rPr>
          <w:lang w:val="en-US"/>
        </w:rPr>
      </w:pPr>
    </w:p>
    <w:p w14:paraId="7CCF0122" w14:textId="77777777" w:rsidR="0070756B" w:rsidRDefault="00CA0C79">
      <w:pPr>
        <w:rPr>
          <w:rFonts w:eastAsia="SimSun"/>
          <w:lang w:eastAsia="zh-CN"/>
        </w:rPr>
      </w:pPr>
      <w:r>
        <w:rPr>
          <w:rFonts w:eastAsia="SimSun"/>
          <w:highlight w:val="green"/>
          <w:lang w:eastAsia="zh-CN"/>
        </w:rPr>
        <w:t>Agreement</w:t>
      </w:r>
    </w:p>
    <w:p w14:paraId="2C6B6239" w14:textId="77777777" w:rsidR="0070756B" w:rsidRDefault="00CA0C79">
      <w:pPr>
        <w:rPr>
          <w:rFonts w:eastAsia="SimSun"/>
          <w:lang w:eastAsia="zh-CN"/>
        </w:rPr>
      </w:pPr>
      <w:r>
        <w:rPr>
          <w:rFonts w:eastAsia="SimSun"/>
          <w:lang w:eastAsia="zh-CN"/>
        </w:rPr>
        <w:lastRenderedPageBreak/>
        <w:t>The guard period between the end of the downlink subframes and the beginning of the uplink subframes is fixed in specifications to be [48…50] ms at the ULSRP.</w:t>
      </w:r>
    </w:p>
    <w:p w14:paraId="2EA3FBB3" w14:textId="77777777" w:rsidR="0070756B" w:rsidRDefault="00CA0C79">
      <w:pPr>
        <w:numPr>
          <w:ilvl w:val="0"/>
          <w:numId w:val="13"/>
        </w:numPr>
        <w:overflowPunct w:val="0"/>
        <w:autoSpaceDE w:val="0"/>
        <w:autoSpaceDN w:val="0"/>
        <w:adjustRightInd w:val="0"/>
        <w:spacing w:after="0"/>
        <w:contextualSpacing/>
        <w:textAlignment w:val="baseline"/>
        <w:rPr>
          <w:lang w:eastAsia="zh-CN"/>
        </w:rPr>
      </w:pPr>
      <w:r>
        <w:rPr>
          <w:lang w:eastAsia="zh-CN"/>
        </w:rPr>
        <w:t>NOTE: This corresponds to the largest separation between DL and UL Iridium slot pairs. Adjustments to align with different UL/DL pair can be achieved by adjusting the common TA.</w:t>
      </w:r>
    </w:p>
    <w:p w14:paraId="63FBD772" w14:textId="77777777" w:rsidR="0070756B" w:rsidRDefault="0070756B">
      <w:pPr>
        <w:rPr>
          <w:lang w:eastAsia="zh-CN"/>
        </w:rPr>
      </w:pPr>
    </w:p>
    <w:p w14:paraId="4F850CF3" w14:textId="77777777" w:rsidR="0070756B" w:rsidRDefault="00CA0C79">
      <w:pPr>
        <w:rPr>
          <w:rFonts w:eastAsia="SimSun"/>
          <w:lang w:eastAsia="zh-CN"/>
        </w:rPr>
      </w:pPr>
      <w:r>
        <w:rPr>
          <w:rFonts w:eastAsia="SimSun"/>
          <w:highlight w:val="green"/>
          <w:lang w:eastAsia="zh-CN"/>
        </w:rPr>
        <w:t>Agreement</w:t>
      </w:r>
    </w:p>
    <w:p w14:paraId="3E4EACA1" w14:textId="77777777" w:rsidR="0070756B" w:rsidRDefault="00CA0C79">
      <w:pPr>
        <w:rPr>
          <w:rFonts w:eastAsia="SimSun"/>
          <w:lang w:eastAsia="zh-CN"/>
        </w:rPr>
      </w:pPr>
      <w:r>
        <w:rPr>
          <w:rFonts w:eastAsia="SimSun"/>
          <w:lang w:eastAsia="zh-CN"/>
        </w:rPr>
        <w:t xml:space="preserve">The downlink subframes within D=8 are fixed to: </w:t>
      </w:r>
    </w:p>
    <w:p w14:paraId="6B417AF8" w14:textId="77777777" w:rsidR="0070756B" w:rsidRDefault="00CA0C79">
      <w:pPr>
        <w:numPr>
          <w:ilvl w:val="0"/>
          <w:numId w:val="13"/>
        </w:numPr>
        <w:overflowPunct w:val="0"/>
        <w:autoSpaceDE w:val="0"/>
        <w:autoSpaceDN w:val="0"/>
        <w:adjustRightInd w:val="0"/>
        <w:spacing w:after="0"/>
        <w:contextualSpacing/>
        <w:textAlignment w:val="baseline"/>
        <w:rPr>
          <w:lang w:eastAsia="zh-CN"/>
        </w:rPr>
      </w:pPr>
      <w:r>
        <w:rPr>
          <w:lang w:eastAsia="zh-CN"/>
        </w:rPr>
        <w:t>Option 1: [3 4 5 6 7 8 9 0] (across two consecutive radio frames).</w:t>
      </w:r>
    </w:p>
    <w:p w14:paraId="4A177E2B" w14:textId="77777777" w:rsidR="0070756B" w:rsidRDefault="0070756B">
      <w:pPr>
        <w:rPr>
          <w:lang w:eastAsia="zh-CN"/>
        </w:rPr>
      </w:pPr>
    </w:p>
    <w:p w14:paraId="02501E0D" w14:textId="77777777" w:rsidR="0070756B" w:rsidRDefault="00CA0C79">
      <w:pPr>
        <w:rPr>
          <w:rFonts w:eastAsia="SimSun"/>
          <w:lang w:eastAsia="zh-CN"/>
        </w:rPr>
      </w:pPr>
      <w:r>
        <w:rPr>
          <w:rFonts w:eastAsia="SimSun"/>
          <w:highlight w:val="green"/>
          <w:lang w:eastAsia="zh-CN"/>
        </w:rPr>
        <w:t>Agreement</w:t>
      </w:r>
    </w:p>
    <w:p w14:paraId="569D97D0" w14:textId="77777777" w:rsidR="0070756B" w:rsidRDefault="00CA0C79">
      <w:pPr>
        <w:rPr>
          <w:rFonts w:eastAsia="SimSun"/>
          <w:lang w:eastAsia="zh-CN"/>
        </w:rPr>
      </w:pPr>
      <w:r>
        <w:rPr>
          <w:rFonts w:eastAsia="SimSun"/>
          <w:lang w:eastAsia="zh-CN"/>
        </w:rPr>
        <w:t xml:space="preserve">NPSS/NSSS/NPBCH transmissions are dropped in non-D NB-IoT subframes </w:t>
      </w:r>
    </w:p>
    <w:p w14:paraId="76D5DE27" w14:textId="77777777" w:rsidR="0070756B" w:rsidRDefault="00CA0C79">
      <w:pPr>
        <w:numPr>
          <w:ilvl w:val="0"/>
          <w:numId w:val="13"/>
        </w:numPr>
        <w:overflowPunct w:val="0"/>
        <w:autoSpaceDE w:val="0"/>
        <w:autoSpaceDN w:val="0"/>
        <w:adjustRightInd w:val="0"/>
        <w:spacing w:after="0"/>
        <w:contextualSpacing/>
        <w:textAlignment w:val="baseline"/>
        <w:rPr>
          <w:lang w:eastAsia="zh-CN"/>
        </w:rPr>
      </w:pPr>
      <w:r>
        <w:rPr>
          <w:lang w:eastAsia="zh-CN"/>
        </w:rPr>
        <w:t>NOTE: “non-D NB-IoT subframes” are subframes not contained within the set of D=8 usable consecutive downlink subframes in the TDD structure.</w:t>
      </w:r>
    </w:p>
    <w:p w14:paraId="05B87BFA" w14:textId="77777777" w:rsidR="0070756B" w:rsidRDefault="00CA0C79">
      <w:pPr>
        <w:numPr>
          <w:ilvl w:val="0"/>
          <w:numId w:val="13"/>
        </w:numPr>
        <w:overflowPunct w:val="0"/>
        <w:autoSpaceDE w:val="0"/>
        <w:autoSpaceDN w:val="0"/>
        <w:adjustRightInd w:val="0"/>
        <w:spacing w:after="0"/>
        <w:contextualSpacing/>
        <w:textAlignment w:val="baseline"/>
        <w:rPr>
          <w:lang w:eastAsia="zh-CN"/>
        </w:rPr>
      </w:pPr>
      <w:r>
        <w:rPr>
          <w:rFonts w:eastAsiaTheme="minorEastAsia"/>
          <w:lang w:eastAsia="zh-CN"/>
        </w:rPr>
        <w:t>FFS: handling for SIB1-NB.</w:t>
      </w:r>
    </w:p>
    <w:p w14:paraId="1178D866" w14:textId="77777777" w:rsidR="0070756B" w:rsidRDefault="0070756B">
      <w:pPr>
        <w:rPr>
          <w:lang w:eastAsia="zh-CN"/>
        </w:rPr>
      </w:pPr>
    </w:p>
    <w:p w14:paraId="64128BD5" w14:textId="77777777" w:rsidR="0070756B" w:rsidRDefault="00CA0C79">
      <w:pPr>
        <w:rPr>
          <w:rFonts w:eastAsia="SimSun"/>
          <w:lang w:eastAsia="zh-CN"/>
        </w:rPr>
      </w:pPr>
      <w:r>
        <w:rPr>
          <w:rFonts w:eastAsia="SimSun"/>
          <w:highlight w:val="green"/>
          <w:lang w:eastAsia="zh-CN"/>
        </w:rPr>
        <w:t>Agreement</w:t>
      </w:r>
    </w:p>
    <w:p w14:paraId="368B4EDC" w14:textId="77777777" w:rsidR="0070756B" w:rsidRDefault="00CA0C79">
      <w:pPr>
        <w:rPr>
          <w:rFonts w:eastAsia="SimSun"/>
          <w:lang w:eastAsia="zh-CN"/>
        </w:rPr>
      </w:pPr>
      <w:r>
        <w:rPr>
          <w:rFonts w:eastAsia="SimSun"/>
          <w:lang w:eastAsia="zh-CN"/>
        </w:rPr>
        <w:t>The non-U NB-IoT subframes are not considered by the UE as “NB-IoT UL subframes” from the specifications</w:t>
      </w:r>
    </w:p>
    <w:p w14:paraId="195D17A7" w14:textId="77777777" w:rsidR="0070756B" w:rsidRDefault="00CA0C79">
      <w:pPr>
        <w:numPr>
          <w:ilvl w:val="0"/>
          <w:numId w:val="13"/>
        </w:numPr>
        <w:overflowPunct w:val="0"/>
        <w:autoSpaceDE w:val="0"/>
        <w:autoSpaceDN w:val="0"/>
        <w:adjustRightInd w:val="0"/>
        <w:spacing w:after="0"/>
        <w:contextualSpacing/>
        <w:textAlignment w:val="baseline"/>
        <w:rPr>
          <w:lang w:eastAsia="zh-CN"/>
        </w:rPr>
      </w:pPr>
      <w:r>
        <w:rPr>
          <w:lang w:eastAsia="zh-CN"/>
        </w:rPr>
        <w:t>NPUSCH is mapped as per current specifications.</w:t>
      </w:r>
    </w:p>
    <w:p w14:paraId="23613152" w14:textId="77777777" w:rsidR="0070756B" w:rsidRDefault="00CA0C79">
      <w:pPr>
        <w:numPr>
          <w:ilvl w:val="0"/>
          <w:numId w:val="13"/>
        </w:numPr>
        <w:overflowPunct w:val="0"/>
        <w:autoSpaceDE w:val="0"/>
        <w:autoSpaceDN w:val="0"/>
        <w:adjustRightInd w:val="0"/>
        <w:spacing w:after="0"/>
        <w:contextualSpacing/>
        <w:textAlignment w:val="baseline"/>
        <w:rPr>
          <w:lang w:eastAsia="zh-CN"/>
        </w:rPr>
      </w:pPr>
      <w:r>
        <w:rPr>
          <w:lang w:eastAsia="zh-CN"/>
        </w:rPr>
        <w:t>NOTE: “non-U NB-IoT subframes” are subframes not contained within the set of U=8 usable consecutive uplink subframes in the TDD structure.</w:t>
      </w:r>
    </w:p>
    <w:p w14:paraId="62ADCD7C" w14:textId="77777777" w:rsidR="0070756B" w:rsidRDefault="0070756B"/>
    <w:p w14:paraId="40B0FED0" w14:textId="77777777" w:rsidR="0070756B" w:rsidRDefault="00CA0C79">
      <w:pPr>
        <w:rPr>
          <w:rFonts w:eastAsia="SimSun"/>
          <w:lang w:eastAsia="zh-CN"/>
        </w:rPr>
      </w:pPr>
      <w:r>
        <w:rPr>
          <w:rFonts w:eastAsia="SimSun"/>
          <w:highlight w:val="green"/>
          <w:lang w:eastAsia="zh-CN"/>
        </w:rPr>
        <w:t>Agreement</w:t>
      </w:r>
    </w:p>
    <w:p w14:paraId="612C5990" w14:textId="77777777" w:rsidR="0070756B" w:rsidRDefault="00CA0C79">
      <w:pPr>
        <w:rPr>
          <w:rFonts w:eastAsia="SimSun"/>
          <w:lang w:eastAsia="zh-CN"/>
        </w:rPr>
      </w:pPr>
      <w:r>
        <w:rPr>
          <w:rFonts w:eastAsia="SimSun"/>
          <w:lang w:eastAsia="zh-CN"/>
        </w:rPr>
        <w:t>The non-D NB-IoT subframes are not considered by the UE as “NB-IoT DL subframes” from the specifications</w:t>
      </w:r>
    </w:p>
    <w:p w14:paraId="7D74C7A5" w14:textId="77777777" w:rsidR="0070756B" w:rsidRDefault="00CA0C79">
      <w:pPr>
        <w:numPr>
          <w:ilvl w:val="0"/>
          <w:numId w:val="14"/>
        </w:numPr>
        <w:overflowPunct w:val="0"/>
        <w:autoSpaceDE w:val="0"/>
        <w:autoSpaceDN w:val="0"/>
        <w:adjustRightInd w:val="0"/>
        <w:spacing w:after="0"/>
        <w:contextualSpacing/>
        <w:textAlignment w:val="baseline"/>
        <w:rPr>
          <w:lang w:eastAsia="zh-CN"/>
        </w:rPr>
      </w:pPr>
      <w:r>
        <w:rPr>
          <w:lang w:eastAsia="zh-CN"/>
        </w:rPr>
        <w:t>NPDCCH / NPDSCH (not containing SI) are mapped as per current specifications.</w:t>
      </w:r>
    </w:p>
    <w:p w14:paraId="041BF916" w14:textId="77777777" w:rsidR="0070756B" w:rsidRDefault="00CA0C79">
      <w:pPr>
        <w:numPr>
          <w:ilvl w:val="0"/>
          <w:numId w:val="14"/>
        </w:numPr>
        <w:overflowPunct w:val="0"/>
        <w:autoSpaceDE w:val="0"/>
        <w:autoSpaceDN w:val="0"/>
        <w:adjustRightInd w:val="0"/>
        <w:spacing w:after="0"/>
        <w:contextualSpacing/>
        <w:textAlignment w:val="baseline"/>
        <w:rPr>
          <w:lang w:eastAsia="zh-CN"/>
        </w:rPr>
      </w:pPr>
      <w:r>
        <w:rPr>
          <w:lang w:eastAsia="zh-CN"/>
        </w:rPr>
        <w:t>FFS: additional NB-IoT TDD-specific rules for handling non “NB-IoT DL subframes”</w:t>
      </w:r>
    </w:p>
    <w:p w14:paraId="402F6316" w14:textId="77777777" w:rsidR="0070756B" w:rsidRDefault="00CA0C79">
      <w:pPr>
        <w:numPr>
          <w:ilvl w:val="0"/>
          <w:numId w:val="14"/>
        </w:numPr>
        <w:overflowPunct w:val="0"/>
        <w:autoSpaceDE w:val="0"/>
        <w:autoSpaceDN w:val="0"/>
        <w:adjustRightInd w:val="0"/>
        <w:spacing w:after="0"/>
        <w:contextualSpacing/>
        <w:textAlignment w:val="baseline"/>
        <w:rPr>
          <w:lang w:eastAsia="zh-CN"/>
        </w:rPr>
      </w:pPr>
      <w:r>
        <w:rPr>
          <w:lang w:eastAsia="zh-CN"/>
        </w:rPr>
        <w:t>FFS: Introduction of new periodicities for NPDCCH monitoring (e.g. by the introduction of scaling factor)</w:t>
      </w:r>
    </w:p>
    <w:p w14:paraId="74F90F44" w14:textId="77777777" w:rsidR="0070756B" w:rsidRDefault="00CA0C79">
      <w:pPr>
        <w:numPr>
          <w:ilvl w:val="0"/>
          <w:numId w:val="14"/>
        </w:numPr>
        <w:overflowPunct w:val="0"/>
        <w:autoSpaceDE w:val="0"/>
        <w:autoSpaceDN w:val="0"/>
        <w:adjustRightInd w:val="0"/>
        <w:spacing w:after="0"/>
        <w:contextualSpacing/>
        <w:textAlignment w:val="baseline"/>
        <w:rPr>
          <w:lang w:eastAsia="zh-CN"/>
        </w:rPr>
      </w:pPr>
      <w:r>
        <w:rPr>
          <w:lang w:eastAsia="zh-CN"/>
        </w:rPr>
        <w:t>FFS: whether all the configuration values for NPDCCH are valid for NB-IoT NTN TDD.</w:t>
      </w:r>
    </w:p>
    <w:p w14:paraId="11CBA076" w14:textId="77777777" w:rsidR="0070756B" w:rsidRDefault="00CA0C79">
      <w:pPr>
        <w:numPr>
          <w:ilvl w:val="0"/>
          <w:numId w:val="14"/>
        </w:numPr>
        <w:overflowPunct w:val="0"/>
        <w:autoSpaceDE w:val="0"/>
        <w:autoSpaceDN w:val="0"/>
        <w:adjustRightInd w:val="0"/>
        <w:spacing w:after="0"/>
        <w:contextualSpacing/>
        <w:textAlignment w:val="baseline"/>
        <w:rPr>
          <w:lang w:eastAsia="zh-CN"/>
        </w:rPr>
      </w:pPr>
      <w:r>
        <w:rPr>
          <w:rFonts w:eastAsiaTheme="minorEastAsia"/>
          <w:lang w:eastAsia="zh-CN"/>
        </w:rPr>
        <w:t>FFS: handling of DL transmission gap</w:t>
      </w:r>
    </w:p>
    <w:p w14:paraId="4BD792FA" w14:textId="77777777" w:rsidR="0070756B" w:rsidRDefault="00CA0C79">
      <w:pPr>
        <w:numPr>
          <w:ilvl w:val="0"/>
          <w:numId w:val="14"/>
        </w:numPr>
        <w:overflowPunct w:val="0"/>
        <w:autoSpaceDE w:val="0"/>
        <w:autoSpaceDN w:val="0"/>
        <w:adjustRightInd w:val="0"/>
        <w:spacing w:after="0"/>
        <w:contextualSpacing/>
        <w:textAlignment w:val="baseline"/>
        <w:rPr>
          <w:lang w:eastAsia="zh-CN"/>
        </w:rPr>
      </w:pPr>
      <w:r>
        <w:rPr>
          <w:lang w:eastAsia="zh-CN"/>
        </w:rPr>
        <w:t>NOTE: “non-D NB-IoT subframes” are subframes not contained within the set of D=8 usable consecutive downlink subframes in the TDD structure.</w:t>
      </w:r>
    </w:p>
    <w:p w14:paraId="282E5EEF" w14:textId="77777777" w:rsidR="0070756B" w:rsidRDefault="0070756B">
      <w:pPr>
        <w:rPr>
          <w:lang w:eastAsia="zh-CN"/>
        </w:rPr>
      </w:pPr>
    </w:p>
    <w:p w14:paraId="15FCAFB3" w14:textId="77777777" w:rsidR="0070756B" w:rsidRDefault="0070756B">
      <w:pPr>
        <w:rPr>
          <w:lang w:eastAsia="zh-CN"/>
        </w:rPr>
      </w:pPr>
    </w:p>
    <w:p w14:paraId="101645B5" w14:textId="77777777" w:rsidR="0070756B" w:rsidRDefault="00CA0C79">
      <w:pPr>
        <w:rPr>
          <w:rFonts w:eastAsia="SimSun"/>
          <w:b/>
          <w:bCs/>
          <w:lang w:eastAsia="zh-CN"/>
        </w:rPr>
      </w:pPr>
      <w:r>
        <w:rPr>
          <w:rFonts w:eastAsia="SimSun"/>
          <w:b/>
          <w:bCs/>
          <w:lang w:eastAsia="zh-CN"/>
        </w:rPr>
        <w:t>Conclusion</w:t>
      </w:r>
    </w:p>
    <w:p w14:paraId="417CE521" w14:textId="77777777" w:rsidR="0070756B" w:rsidRDefault="00CA0C79">
      <w:pPr>
        <w:rPr>
          <w:bCs/>
          <w:lang w:val="en-US"/>
        </w:rPr>
      </w:pPr>
      <w:r>
        <w:rPr>
          <w:rFonts w:eastAsia="SimSun"/>
          <w:bCs/>
          <w:lang w:eastAsia="zh-CN"/>
        </w:rPr>
        <w:t xml:space="preserve">For determining </w:t>
      </w:r>
      <w:r>
        <w:rPr>
          <w:bCs/>
          <w:lang w:val="en-US"/>
        </w:rPr>
        <w:t>the offset between the 90ms TDD structure and the 10240ms H-SFN: the UE may derive the 90ms TDD structure based on observations of downlink signals.</w:t>
      </w:r>
    </w:p>
    <w:p w14:paraId="6F6EFB8D" w14:textId="77777777" w:rsidR="0070756B" w:rsidRDefault="00CA0C79">
      <w:pPr>
        <w:rPr>
          <w:bCs/>
          <w:lang w:val="en-US"/>
        </w:rPr>
      </w:pPr>
      <w:r>
        <w:rPr>
          <w:bCs/>
          <w:lang w:val="en-US"/>
        </w:rPr>
        <w:t>No specification impact.</w:t>
      </w:r>
    </w:p>
    <w:p w14:paraId="0FB544E4" w14:textId="77777777" w:rsidR="0070756B" w:rsidRDefault="0070756B"/>
    <w:p w14:paraId="38208B43" w14:textId="77777777" w:rsidR="0070756B" w:rsidRDefault="00CA0C79">
      <w:pPr>
        <w:rPr>
          <w:rFonts w:eastAsia="SimSun"/>
          <w:bCs/>
          <w:lang w:eastAsia="zh-CN"/>
        </w:rPr>
      </w:pPr>
      <w:r>
        <w:rPr>
          <w:rFonts w:eastAsia="SimSun"/>
          <w:bCs/>
          <w:highlight w:val="green"/>
          <w:lang w:eastAsia="zh-CN"/>
        </w:rPr>
        <w:t>Agreement</w:t>
      </w:r>
    </w:p>
    <w:p w14:paraId="538B582A" w14:textId="77777777" w:rsidR="0070756B" w:rsidRDefault="00CA0C79">
      <w:pPr>
        <w:rPr>
          <w:rFonts w:eastAsia="SimSun"/>
          <w:bCs/>
          <w:lang w:eastAsia="zh-CN"/>
        </w:rPr>
      </w:pPr>
      <w:r>
        <w:rPr>
          <w:rFonts w:eastAsia="SimSun"/>
          <w:bCs/>
          <w:lang w:eastAsia="zh-CN"/>
        </w:rPr>
        <w:t>For NPRACH, further consider the two options until RAN1#120bis:</w:t>
      </w:r>
    </w:p>
    <w:p w14:paraId="23C22065" w14:textId="77777777" w:rsidR="0070756B" w:rsidRDefault="00CA0C79">
      <w:pPr>
        <w:numPr>
          <w:ilvl w:val="0"/>
          <w:numId w:val="15"/>
        </w:numPr>
        <w:overflowPunct w:val="0"/>
        <w:autoSpaceDE w:val="0"/>
        <w:autoSpaceDN w:val="0"/>
        <w:adjustRightInd w:val="0"/>
        <w:spacing w:after="0"/>
        <w:contextualSpacing/>
        <w:textAlignment w:val="baseline"/>
        <w:rPr>
          <w:bCs/>
          <w:lang w:eastAsia="zh-CN"/>
        </w:rPr>
      </w:pPr>
      <w:r>
        <w:rPr>
          <w:bCs/>
          <w:lang w:eastAsia="zh-CN"/>
        </w:rPr>
        <w:t>Option 1: New NPRACH periodicities (multiple of 90ms) are introduced for NB-IoT NTN TDD.</w:t>
      </w:r>
    </w:p>
    <w:p w14:paraId="69619410" w14:textId="77777777" w:rsidR="0070756B" w:rsidRDefault="00CA0C79">
      <w:pPr>
        <w:numPr>
          <w:ilvl w:val="0"/>
          <w:numId w:val="15"/>
        </w:numPr>
        <w:overflowPunct w:val="0"/>
        <w:autoSpaceDE w:val="0"/>
        <w:autoSpaceDN w:val="0"/>
        <w:adjustRightInd w:val="0"/>
        <w:spacing w:after="0"/>
        <w:contextualSpacing/>
        <w:textAlignment w:val="baseline"/>
        <w:rPr>
          <w:bCs/>
          <w:lang w:eastAsia="zh-CN"/>
        </w:rPr>
      </w:pPr>
      <w:r>
        <w:rPr>
          <w:bCs/>
          <w:lang w:eastAsia="zh-CN"/>
        </w:rPr>
        <w:t>Option 2: NPRACH transmissions are postponed in non-U NB-IoT subframes until the next U NB-IoT subframe(s)</w:t>
      </w:r>
    </w:p>
    <w:p w14:paraId="5F7A0DB1" w14:textId="77777777" w:rsidR="0070756B" w:rsidRDefault="00CA0C79">
      <w:pPr>
        <w:numPr>
          <w:ilvl w:val="1"/>
          <w:numId w:val="15"/>
        </w:numPr>
        <w:overflowPunct w:val="0"/>
        <w:autoSpaceDE w:val="0"/>
        <w:autoSpaceDN w:val="0"/>
        <w:adjustRightInd w:val="0"/>
        <w:spacing w:after="0"/>
        <w:contextualSpacing/>
        <w:textAlignment w:val="baseline"/>
        <w:rPr>
          <w:bCs/>
          <w:lang w:eastAsia="zh-CN"/>
        </w:rPr>
      </w:pPr>
      <w:r>
        <w:rPr>
          <w:bCs/>
          <w:lang w:eastAsia="zh-CN"/>
        </w:rPr>
        <w:t xml:space="preserve">FFS: The unit of postponement (e.g. </w:t>
      </w:r>
      <w:r>
        <w:rPr>
          <w:bCs/>
          <w:iCs/>
          <w:lang w:eastAsia="zh-CN"/>
        </w:rPr>
        <w:t>PRU)</w:t>
      </w:r>
    </w:p>
    <w:p w14:paraId="686C1E02" w14:textId="77777777" w:rsidR="0070756B" w:rsidRDefault="0070756B">
      <w:pPr>
        <w:rPr>
          <w:lang w:eastAsia="zh-CN"/>
        </w:rPr>
      </w:pPr>
    </w:p>
    <w:p w14:paraId="16C82359" w14:textId="77777777" w:rsidR="0070756B" w:rsidRDefault="00CA0C79">
      <w:pPr>
        <w:rPr>
          <w:rFonts w:eastAsia="SimSun"/>
          <w:bCs/>
          <w:lang w:eastAsia="zh-CN"/>
        </w:rPr>
      </w:pPr>
      <w:r>
        <w:rPr>
          <w:rFonts w:eastAsia="SimSun"/>
          <w:bCs/>
          <w:highlight w:val="green"/>
          <w:lang w:eastAsia="zh-CN"/>
        </w:rPr>
        <w:lastRenderedPageBreak/>
        <w:t>Agreement</w:t>
      </w:r>
    </w:p>
    <w:p w14:paraId="1700C109" w14:textId="77777777" w:rsidR="0070756B" w:rsidRDefault="00CA0C79">
      <w:r>
        <w:t>NPRACH format 2 is not supported in NB-IoT NTN TDD.</w:t>
      </w:r>
    </w:p>
    <w:p w14:paraId="12FA367C" w14:textId="77777777" w:rsidR="0070756B" w:rsidRDefault="0070756B">
      <w:pPr>
        <w:rPr>
          <w:lang w:eastAsia="zh-CN"/>
        </w:rPr>
      </w:pPr>
    </w:p>
    <w:p w14:paraId="24090013" w14:textId="77777777" w:rsidR="0070756B" w:rsidRDefault="00CA0C79">
      <w:pPr>
        <w:overflowPunct w:val="0"/>
        <w:autoSpaceDE w:val="0"/>
        <w:autoSpaceDN w:val="0"/>
        <w:adjustRightInd w:val="0"/>
        <w:contextualSpacing/>
        <w:textAlignment w:val="baseline"/>
        <w:rPr>
          <w:rFonts w:eastAsiaTheme="minorEastAsia"/>
          <w:bCs/>
          <w:lang w:eastAsia="zh-CN"/>
        </w:rPr>
      </w:pPr>
      <w:r>
        <w:rPr>
          <w:rFonts w:eastAsiaTheme="minorEastAsia"/>
          <w:bCs/>
          <w:highlight w:val="darkYellow"/>
          <w:lang w:eastAsia="zh-CN"/>
        </w:rPr>
        <w:t>Working assumption</w:t>
      </w:r>
    </w:p>
    <w:p w14:paraId="0854A841" w14:textId="77777777" w:rsidR="0070756B" w:rsidRDefault="00CA0C79">
      <w:pPr>
        <w:overflowPunct w:val="0"/>
        <w:autoSpaceDE w:val="0"/>
        <w:autoSpaceDN w:val="0"/>
        <w:adjustRightInd w:val="0"/>
        <w:contextualSpacing/>
        <w:textAlignment w:val="baseline"/>
        <w:rPr>
          <w:rFonts w:eastAsiaTheme="minorEastAsia"/>
          <w:bCs/>
          <w:sz w:val="24"/>
          <w:lang w:eastAsia="zh-CN"/>
        </w:rPr>
      </w:pPr>
      <w:r>
        <w:rPr>
          <w:bCs/>
        </w:rPr>
        <w:t>Uplink transmission gaps do not apply in NB-IoT NTN TDD.</w:t>
      </w:r>
    </w:p>
    <w:p w14:paraId="32C786CD" w14:textId="77777777" w:rsidR="0070756B" w:rsidRDefault="0070756B">
      <w:pPr>
        <w:rPr>
          <w:lang w:eastAsia="zh-CN"/>
        </w:rPr>
      </w:pPr>
    </w:p>
    <w:p w14:paraId="2B8B415D" w14:textId="77777777" w:rsidR="0070756B" w:rsidRDefault="00CA0C79">
      <w:pPr>
        <w:overflowPunct w:val="0"/>
        <w:autoSpaceDE w:val="0"/>
        <w:autoSpaceDN w:val="0"/>
        <w:adjustRightInd w:val="0"/>
        <w:contextualSpacing/>
        <w:textAlignment w:val="baseline"/>
        <w:rPr>
          <w:b/>
          <w:bCs/>
        </w:rPr>
      </w:pPr>
      <w:r>
        <w:rPr>
          <w:b/>
          <w:bCs/>
        </w:rPr>
        <w:t>Conclusion</w:t>
      </w:r>
    </w:p>
    <w:p w14:paraId="18574CED" w14:textId="77777777" w:rsidR="0070756B" w:rsidRDefault="00CA0C79">
      <w:pPr>
        <w:overflowPunct w:val="0"/>
        <w:autoSpaceDE w:val="0"/>
        <w:autoSpaceDN w:val="0"/>
        <w:adjustRightInd w:val="0"/>
        <w:contextualSpacing/>
        <w:textAlignment w:val="baseline"/>
        <w:rPr>
          <w:rFonts w:eastAsiaTheme="minorEastAsia"/>
          <w:bCs/>
          <w:sz w:val="24"/>
          <w:lang w:eastAsia="zh-CN"/>
        </w:rPr>
      </w:pPr>
      <w:r>
        <w:rPr>
          <w:bCs/>
        </w:rPr>
        <w:t>RAN1 does not further discuss the issue of Kmac extension unless triggered by RAN2 LS.</w:t>
      </w:r>
    </w:p>
    <w:p w14:paraId="682EE627" w14:textId="77777777" w:rsidR="0070756B" w:rsidRDefault="0070756B">
      <w:pPr>
        <w:rPr>
          <w:lang w:eastAsia="zh-CN"/>
        </w:rPr>
      </w:pPr>
    </w:p>
    <w:p w14:paraId="755FD238" w14:textId="77777777" w:rsidR="0070756B" w:rsidRDefault="00CA0C79">
      <w:pPr>
        <w:overflowPunct w:val="0"/>
        <w:autoSpaceDE w:val="0"/>
        <w:autoSpaceDN w:val="0"/>
        <w:adjustRightInd w:val="0"/>
        <w:contextualSpacing/>
        <w:textAlignment w:val="baseline"/>
        <w:rPr>
          <w:rFonts w:eastAsiaTheme="minorEastAsia"/>
          <w:b/>
          <w:bCs/>
          <w:lang w:eastAsia="zh-CN"/>
        </w:rPr>
      </w:pPr>
      <w:r>
        <w:rPr>
          <w:rFonts w:eastAsiaTheme="minorEastAsia"/>
          <w:b/>
          <w:bCs/>
          <w:lang w:eastAsia="zh-CN"/>
        </w:rPr>
        <w:t>Conclusion</w:t>
      </w:r>
    </w:p>
    <w:p w14:paraId="781098F7" w14:textId="77777777" w:rsidR="0070756B" w:rsidRDefault="00CA0C79">
      <w:pPr>
        <w:overflowPunct w:val="0"/>
        <w:autoSpaceDE w:val="0"/>
        <w:autoSpaceDN w:val="0"/>
        <w:adjustRightInd w:val="0"/>
        <w:contextualSpacing/>
        <w:textAlignment w:val="baseline"/>
        <w:rPr>
          <w:rFonts w:eastAsiaTheme="minorEastAsia"/>
          <w:bCs/>
          <w:lang w:eastAsia="zh-CN"/>
        </w:rPr>
      </w:pPr>
      <w:r>
        <w:rPr>
          <w:lang w:val="en-US"/>
        </w:rPr>
        <w:t>It is RAN1’s understanding that the issue of scheduling and transmitting SI messages in the presence of non-D subframes will be solved mainly (or completely) by RAN2 specifications. RAN1 may discuss potential impact on RAN1 specifications, if any.</w:t>
      </w:r>
    </w:p>
    <w:p w14:paraId="2FC927DA" w14:textId="77777777" w:rsidR="0070756B" w:rsidRDefault="0070756B">
      <w:pPr>
        <w:overflowPunct w:val="0"/>
        <w:autoSpaceDE w:val="0"/>
        <w:autoSpaceDN w:val="0"/>
        <w:adjustRightInd w:val="0"/>
        <w:contextualSpacing/>
        <w:textAlignment w:val="baseline"/>
        <w:rPr>
          <w:rFonts w:eastAsiaTheme="minorEastAsia"/>
          <w:bCs/>
          <w:lang w:eastAsia="zh-CN"/>
        </w:rPr>
      </w:pPr>
    </w:p>
    <w:p w14:paraId="530AB43B" w14:textId="77777777" w:rsidR="0070756B" w:rsidRDefault="00CA0C79">
      <w:pPr>
        <w:rPr>
          <w:rFonts w:eastAsia="SimSun"/>
          <w:bCs/>
          <w:lang w:eastAsia="zh-CN"/>
        </w:rPr>
      </w:pPr>
      <w:r>
        <w:rPr>
          <w:rFonts w:eastAsia="SimSun"/>
          <w:bCs/>
          <w:highlight w:val="green"/>
          <w:lang w:eastAsia="zh-CN"/>
        </w:rPr>
        <w:t>Agreement</w:t>
      </w:r>
    </w:p>
    <w:p w14:paraId="5CB113B3" w14:textId="77777777" w:rsidR="0070756B" w:rsidRDefault="00CA0C79">
      <w:pPr>
        <w:rPr>
          <w:rFonts w:eastAsia="SimSun"/>
          <w:bCs/>
          <w:lang w:eastAsia="zh-CN"/>
        </w:rPr>
      </w:pPr>
      <w:r>
        <w:rPr>
          <w:rFonts w:eastAsia="SimSun"/>
          <w:bCs/>
          <w:lang w:eastAsia="zh-CN"/>
        </w:rPr>
        <w:t>For segmented pre-compensation, RAN1 to further discuss at least the following options:</w:t>
      </w:r>
    </w:p>
    <w:p w14:paraId="104D92D2" w14:textId="77777777" w:rsidR="0070756B" w:rsidRDefault="00CA0C79">
      <w:pPr>
        <w:numPr>
          <w:ilvl w:val="0"/>
          <w:numId w:val="16"/>
        </w:numPr>
        <w:overflowPunct w:val="0"/>
        <w:autoSpaceDE w:val="0"/>
        <w:autoSpaceDN w:val="0"/>
        <w:adjustRightInd w:val="0"/>
        <w:spacing w:after="0"/>
        <w:contextualSpacing/>
        <w:textAlignment w:val="baseline"/>
        <w:rPr>
          <w:bCs/>
          <w:lang w:eastAsia="zh-CN"/>
        </w:rPr>
      </w:pPr>
      <w:r>
        <w:rPr>
          <w:bCs/>
          <w:lang w:eastAsia="zh-CN"/>
        </w:rPr>
        <w:t>Option 1: Dropped/postponed NPUSCH / NPRACH are counted for segment determination</w:t>
      </w:r>
    </w:p>
    <w:p w14:paraId="0B063F22" w14:textId="77777777" w:rsidR="0070756B" w:rsidRDefault="00CA0C79">
      <w:pPr>
        <w:numPr>
          <w:ilvl w:val="0"/>
          <w:numId w:val="16"/>
        </w:numPr>
        <w:overflowPunct w:val="0"/>
        <w:autoSpaceDE w:val="0"/>
        <w:autoSpaceDN w:val="0"/>
        <w:adjustRightInd w:val="0"/>
        <w:spacing w:after="0"/>
        <w:contextualSpacing/>
        <w:textAlignment w:val="baseline"/>
        <w:rPr>
          <w:bCs/>
          <w:lang w:eastAsia="zh-CN"/>
        </w:rPr>
      </w:pPr>
      <w:r>
        <w:rPr>
          <w:bCs/>
          <w:lang w:eastAsia="zh-CN"/>
        </w:rPr>
        <w:t>Option 2: A new pre-compensation segment is started at the beginning of each uplink burst</w:t>
      </w:r>
    </w:p>
    <w:p w14:paraId="09B0C1B6" w14:textId="77777777" w:rsidR="0070756B" w:rsidRDefault="00CA0C79">
      <w:pPr>
        <w:numPr>
          <w:ilvl w:val="0"/>
          <w:numId w:val="16"/>
        </w:numPr>
        <w:overflowPunct w:val="0"/>
        <w:autoSpaceDE w:val="0"/>
        <w:autoSpaceDN w:val="0"/>
        <w:adjustRightInd w:val="0"/>
        <w:spacing w:after="0"/>
        <w:contextualSpacing/>
        <w:textAlignment w:val="baseline"/>
        <w:rPr>
          <w:bCs/>
          <w:lang w:eastAsia="zh-CN"/>
        </w:rPr>
      </w:pPr>
      <w:r>
        <w:rPr>
          <w:bCs/>
          <w:lang w:eastAsia="zh-CN"/>
        </w:rPr>
        <w:t xml:space="preserve">Option 3: </w:t>
      </w:r>
      <w:r>
        <w:rPr>
          <w:rFonts w:hint="eastAsia"/>
          <w:bCs/>
          <w:lang w:eastAsia="zh-CN"/>
        </w:rPr>
        <w:t>UL segment should only be defined in consecutive U subframes</w:t>
      </w:r>
    </w:p>
    <w:p w14:paraId="5D042C19" w14:textId="77777777" w:rsidR="0070756B" w:rsidRDefault="00CA0C79">
      <w:pPr>
        <w:numPr>
          <w:ilvl w:val="0"/>
          <w:numId w:val="16"/>
        </w:numPr>
        <w:overflowPunct w:val="0"/>
        <w:autoSpaceDE w:val="0"/>
        <w:autoSpaceDN w:val="0"/>
        <w:adjustRightInd w:val="0"/>
        <w:spacing w:after="0"/>
        <w:contextualSpacing/>
        <w:textAlignment w:val="baseline"/>
        <w:rPr>
          <w:bCs/>
          <w:lang w:eastAsia="zh-CN"/>
        </w:rPr>
      </w:pPr>
      <w:r>
        <w:rPr>
          <w:bCs/>
          <w:lang w:eastAsia="zh-CN"/>
        </w:rPr>
        <w:t>Option 4: Segmented pre-compensation does not apply for NB-IoT NTN TDD.</w:t>
      </w:r>
    </w:p>
    <w:p w14:paraId="041C91C7" w14:textId="77777777" w:rsidR="0070756B" w:rsidRDefault="00CA0C79">
      <w:pPr>
        <w:numPr>
          <w:ilvl w:val="0"/>
          <w:numId w:val="16"/>
        </w:numPr>
        <w:overflowPunct w:val="0"/>
        <w:autoSpaceDE w:val="0"/>
        <w:autoSpaceDN w:val="0"/>
        <w:adjustRightInd w:val="0"/>
        <w:spacing w:after="0"/>
        <w:contextualSpacing/>
        <w:textAlignment w:val="baseline"/>
        <w:rPr>
          <w:bCs/>
          <w:lang w:eastAsia="zh-CN"/>
        </w:rPr>
      </w:pPr>
      <w:r>
        <w:rPr>
          <w:bCs/>
          <w:lang w:eastAsia="zh-CN"/>
        </w:rPr>
        <w:t>FFS: How to handle the UL segment gap.</w:t>
      </w:r>
    </w:p>
    <w:p w14:paraId="533576CA" w14:textId="77777777" w:rsidR="0070756B" w:rsidRDefault="0070756B"/>
    <w:p w14:paraId="16819093" w14:textId="77777777" w:rsidR="0070756B" w:rsidRDefault="0070756B">
      <w:pPr>
        <w:rPr>
          <w:lang w:val="en-US"/>
        </w:rPr>
      </w:pPr>
    </w:p>
    <w:p w14:paraId="602D5A06" w14:textId="77777777" w:rsidR="0070756B" w:rsidRDefault="0070756B">
      <w:pPr>
        <w:rPr>
          <w:lang w:val="en-US"/>
        </w:rPr>
      </w:pPr>
    </w:p>
    <w:p w14:paraId="0A6574E8" w14:textId="77777777" w:rsidR="0070756B" w:rsidRDefault="00CA0C79">
      <w:pPr>
        <w:pStyle w:val="Heading1"/>
        <w:numPr>
          <w:ilvl w:val="0"/>
          <w:numId w:val="3"/>
        </w:numPr>
        <w:tabs>
          <w:tab w:val="left" w:pos="720"/>
        </w:tabs>
        <w:ind w:left="720" w:hanging="720"/>
        <w:jc w:val="both"/>
        <w:rPr>
          <w:lang w:val="en-US"/>
        </w:rPr>
      </w:pPr>
      <w:r>
        <w:rPr>
          <w:lang w:val="en-US"/>
        </w:rPr>
        <w:t>TDD frame structure - general</w:t>
      </w:r>
    </w:p>
    <w:p w14:paraId="3A85AAF4" w14:textId="77777777" w:rsidR="0070756B" w:rsidRDefault="00CA0C79">
      <w:pPr>
        <w:pStyle w:val="Heading2"/>
        <w:rPr>
          <w:lang w:val="en-US"/>
        </w:rPr>
      </w:pPr>
      <w:r>
        <w:rPr>
          <w:lang w:val="en-US"/>
        </w:rPr>
        <w:t>2.1 Guard period</w:t>
      </w:r>
    </w:p>
    <w:p w14:paraId="5E9CEEA3" w14:textId="77777777" w:rsidR="0070756B" w:rsidRDefault="0070756B">
      <w:pPr>
        <w:pStyle w:val="ListParagraph"/>
        <w:ind w:left="0"/>
        <w:rPr>
          <w:lang w:val="en-US"/>
        </w:rPr>
      </w:pPr>
    </w:p>
    <w:p w14:paraId="67A70EBC" w14:textId="77777777" w:rsidR="0070756B" w:rsidRDefault="00CA0C79">
      <w:pPr>
        <w:pStyle w:val="ListParagraph"/>
        <w:ind w:left="0"/>
        <w:rPr>
          <w:lang w:val="en-US"/>
        </w:rPr>
      </w:pPr>
      <w:r>
        <w:rPr>
          <w:lang w:val="en-US"/>
        </w:rPr>
        <w:t>In RAN1#120, the following agreement was reached:</w:t>
      </w:r>
    </w:p>
    <w:p w14:paraId="187D4DCF" w14:textId="77777777" w:rsidR="0070756B" w:rsidRDefault="00CA0C79">
      <w:pPr>
        <w:rPr>
          <w:rFonts w:eastAsia="SimSun"/>
          <w:lang w:eastAsia="zh-CN"/>
        </w:rPr>
      </w:pPr>
      <w:r>
        <w:rPr>
          <w:rFonts w:eastAsia="SimSun"/>
          <w:highlight w:val="green"/>
          <w:lang w:eastAsia="zh-CN"/>
        </w:rPr>
        <w:t>Agreement</w:t>
      </w:r>
    </w:p>
    <w:p w14:paraId="1A1ECE13" w14:textId="77777777" w:rsidR="0070756B" w:rsidRDefault="00CA0C79">
      <w:pPr>
        <w:rPr>
          <w:rFonts w:eastAsia="SimSun"/>
          <w:lang w:eastAsia="zh-CN"/>
        </w:rPr>
      </w:pPr>
      <w:r>
        <w:rPr>
          <w:rFonts w:eastAsia="SimSun"/>
          <w:lang w:eastAsia="zh-CN"/>
        </w:rPr>
        <w:t>The guard period between the end of the downlink subframes and the beginning of the uplink subframes is fixed in specifications to be [48…50] ms at the ULSRP.</w:t>
      </w:r>
    </w:p>
    <w:p w14:paraId="2AD47A82" w14:textId="77777777" w:rsidR="0070756B" w:rsidRDefault="00CA0C79">
      <w:pPr>
        <w:numPr>
          <w:ilvl w:val="0"/>
          <w:numId w:val="13"/>
        </w:numPr>
        <w:overflowPunct w:val="0"/>
        <w:autoSpaceDE w:val="0"/>
        <w:autoSpaceDN w:val="0"/>
        <w:adjustRightInd w:val="0"/>
        <w:spacing w:after="0"/>
        <w:contextualSpacing/>
        <w:textAlignment w:val="baseline"/>
        <w:rPr>
          <w:lang w:eastAsia="zh-CN"/>
        </w:rPr>
      </w:pPr>
      <w:r>
        <w:rPr>
          <w:lang w:eastAsia="zh-CN"/>
        </w:rPr>
        <w:t>NOTE: This corresponds to the largest separation between DL and UL Iridium slot pairs. Adjustments to align with different UL/DL pair can be achieved by adjusting the common TA.</w:t>
      </w:r>
    </w:p>
    <w:p w14:paraId="78D515AB" w14:textId="77777777" w:rsidR="0070756B" w:rsidRDefault="0070756B">
      <w:pPr>
        <w:pStyle w:val="ListParagraph"/>
        <w:ind w:left="0"/>
        <w:rPr>
          <w:lang w:val="en-US"/>
        </w:rPr>
      </w:pPr>
    </w:p>
    <w:p w14:paraId="432798D4" w14:textId="77777777" w:rsidR="0070756B" w:rsidRDefault="00CA0C79">
      <w:pPr>
        <w:pStyle w:val="ListParagraph"/>
        <w:ind w:left="0"/>
        <w:rPr>
          <w:lang w:val="en-US"/>
        </w:rPr>
      </w:pPr>
      <w:r>
        <w:rPr>
          <w:lang w:val="en-US"/>
        </w:rPr>
        <w:t>The following input has been received in this meeting regarding the guard periods:</w:t>
      </w:r>
    </w:p>
    <w:p w14:paraId="372992F1" w14:textId="77777777" w:rsidR="0070756B" w:rsidRDefault="00CA0C79">
      <w:pPr>
        <w:pStyle w:val="ListParagraph"/>
        <w:numPr>
          <w:ilvl w:val="0"/>
          <w:numId w:val="7"/>
        </w:numPr>
        <w:rPr>
          <w:lang w:val="en-US"/>
        </w:rPr>
      </w:pPr>
      <w:r>
        <w:rPr>
          <w:lang w:val="en-US"/>
        </w:rPr>
        <w:t>[TH], [NOR], [Iri]: 50 subframes</w:t>
      </w:r>
    </w:p>
    <w:p w14:paraId="7A2A0D32" w14:textId="77777777" w:rsidR="0070756B" w:rsidRDefault="00CA0C79">
      <w:pPr>
        <w:pStyle w:val="ListParagraph"/>
        <w:numPr>
          <w:ilvl w:val="0"/>
          <w:numId w:val="7"/>
        </w:numPr>
        <w:rPr>
          <w:lang w:val="en-US"/>
        </w:rPr>
      </w:pPr>
      <w:r>
        <w:rPr>
          <w:lang w:val="en-US"/>
        </w:rPr>
        <w:t>[CATT]: [48, 49] ms</w:t>
      </w:r>
    </w:p>
    <w:p w14:paraId="6E3C2932" w14:textId="77777777" w:rsidR="0070756B" w:rsidRDefault="00CA0C79">
      <w:pPr>
        <w:pStyle w:val="ListParagraph"/>
        <w:numPr>
          <w:ilvl w:val="0"/>
          <w:numId w:val="7"/>
        </w:numPr>
        <w:rPr>
          <w:lang w:val="en-US"/>
        </w:rPr>
      </w:pPr>
      <w:r>
        <w:rPr>
          <w:lang w:val="en-US"/>
        </w:rPr>
        <w:t>[HW]: 49ms</w:t>
      </w:r>
    </w:p>
    <w:p w14:paraId="1217FD36" w14:textId="77777777" w:rsidR="0070756B" w:rsidRDefault="00CA0C79">
      <w:pPr>
        <w:pStyle w:val="ListParagraph"/>
        <w:numPr>
          <w:ilvl w:val="0"/>
          <w:numId w:val="7"/>
        </w:numPr>
        <w:rPr>
          <w:lang w:val="en-US"/>
        </w:rPr>
      </w:pPr>
      <w:r>
        <w:rPr>
          <w:lang w:val="en-US"/>
        </w:rPr>
        <w:t>[SH]: 48.34ms</w:t>
      </w:r>
    </w:p>
    <w:p w14:paraId="44B37DB2" w14:textId="77777777" w:rsidR="0070756B" w:rsidRDefault="00CA0C79">
      <w:pPr>
        <w:pStyle w:val="ListParagraph"/>
        <w:numPr>
          <w:ilvl w:val="0"/>
          <w:numId w:val="7"/>
        </w:numPr>
        <w:rPr>
          <w:lang w:val="en-US"/>
        </w:rPr>
      </w:pPr>
      <w:r>
        <w:rPr>
          <w:lang w:val="en-US"/>
        </w:rPr>
        <w:t>[APP]; Time offset is in the unit of 0.01ms</w:t>
      </w:r>
    </w:p>
    <w:p w14:paraId="7F5C7EEC" w14:textId="77777777" w:rsidR="0070756B" w:rsidRDefault="00CA0C79">
      <w:pPr>
        <w:rPr>
          <w:lang w:val="en-US"/>
        </w:rPr>
      </w:pPr>
      <w:r>
        <w:rPr>
          <w:lang w:val="en-US"/>
        </w:rPr>
        <w:t>There seems to be some fundamental difference between 49 and 50 subframes.</w:t>
      </w:r>
    </w:p>
    <w:p w14:paraId="61F2CB74" w14:textId="77777777" w:rsidR="0070756B" w:rsidRDefault="00CA0C79">
      <w:pPr>
        <w:rPr>
          <w:lang w:val="en-US"/>
        </w:rPr>
      </w:pPr>
      <w:r>
        <w:rPr>
          <w:lang w:val="en-US"/>
        </w:rPr>
        <w:t>On the camp of &lt;50sf the input from [HW] is based on the following figure and analysis:</w:t>
      </w:r>
    </w:p>
    <w:p w14:paraId="56ADA470" w14:textId="77777777" w:rsidR="0070756B" w:rsidRDefault="00CA0C79">
      <w:pPr>
        <w:rPr>
          <w:lang w:val="en-US"/>
        </w:rPr>
      </w:pPr>
      <w:r>
        <w:rPr>
          <w:noProof/>
          <w:lang w:val="en-US" w:eastAsia="zh-CN"/>
        </w:rPr>
        <w:lastRenderedPageBreak/>
        <w:drawing>
          <wp:inline distT="0" distB="0" distL="0" distR="0" wp14:anchorId="1C3A8A33" wp14:editId="07777777">
            <wp:extent cx="5448300" cy="986155"/>
            <wp:effectExtent l="0" t="0" r="0" b="0"/>
            <wp:docPr id="5" name="图片 5" descr="C:\Users\s00813212\AppData\Local\Microsoft\Windows\INetCache\Content.MSO\8FD0521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s00813212\AppData\Local\Microsoft\Windows\INetCache\Content.MSO\8FD0521B.t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468073" cy="989762"/>
                    </a:xfrm>
                    <a:prstGeom prst="rect">
                      <a:avLst/>
                    </a:prstGeom>
                    <a:noFill/>
                    <a:ln>
                      <a:noFill/>
                    </a:ln>
                  </pic:spPr>
                </pic:pic>
              </a:graphicData>
            </a:graphic>
          </wp:inline>
        </w:drawing>
      </w:r>
    </w:p>
    <w:p w14:paraId="4A60EC6D" w14:textId="77777777" w:rsidR="0070756B" w:rsidRDefault="00CA0C79">
      <w:pPr>
        <w:rPr>
          <w:i/>
          <w:iCs/>
          <w:lang w:val="en-US"/>
        </w:rPr>
      </w:pPr>
      <w:r>
        <w:rPr>
          <w:i/>
          <w:iCs/>
        </w:rPr>
        <w:t>For example, the guard period between DL subframes and UL subframes are 47.98ms, 48.10ms, 48.22ms, 48.32ms</w:t>
      </w:r>
    </w:p>
    <w:p w14:paraId="69872D82" w14:textId="77777777" w:rsidR="0070756B" w:rsidRDefault="00CA0C79">
      <w:pPr>
        <w:rPr>
          <w:lang w:val="en-US"/>
        </w:rPr>
      </w:pPr>
      <w:r>
        <w:rPr>
          <w:lang w:val="en-US"/>
        </w:rPr>
        <w:t>The input from [TH] is as follows:</w:t>
      </w:r>
    </w:p>
    <w:p w14:paraId="5CDEB3DA" w14:textId="77777777" w:rsidR="0070756B" w:rsidRDefault="00CA0C79">
      <w:pPr>
        <w:rPr>
          <w:i/>
          <w:iCs/>
          <w:lang w:val="en-US"/>
        </w:rPr>
      </w:pPr>
      <w:r>
        <w:rPr>
          <w:i/>
          <w:iCs/>
          <w:lang w:val="en-US"/>
        </w:rPr>
        <w:t xml:space="preserve">By considering the design constraints of the legacy system as captured in RAN1#119 agreement recopied hereafter, it is observed that different DL/UL pairs of legacy frame structure do not have the same DownlinkToUplinkGuardPeriod. Because the DownlinkToUplinkGuardPeriod should be fixed per band as per the revised WID, </w:t>
      </w:r>
      <w:r>
        <w:rPr>
          <w:i/>
          <w:iCs/>
          <w:u w:val="single"/>
          <w:lang w:val="en-US"/>
        </w:rPr>
        <w:t>the value to be defined for this DL to UL gap should be greater or equal to the maximum gap between DL and UL of DL/UL pairs of legacy frame structure</w:t>
      </w:r>
      <w:r>
        <w:rPr>
          <w:i/>
          <w:iCs/>
          <w:lang w:val="en-US"/>
        </w:rPr>
        <w:t xml:space="preserve">. Common TA could be used to adjust guard period when deemed necessary. By considering the existing design constraints, a </w:t>
      </w:r>
      <w:r>
        <w:rPr>
          <w:i/>
          <w:iCs/>
          <w:u w:val="single"/>
          <w:lang w:val="en-US"/>
        </w:rPr>
        <w:t>value of 50 subframes</w:t>
      </w:r>
      <w:r>
        <w:rPr>
          <w:i/>
          <w:iCs/>
          <w:lang w:val="en-US"/>
        </w:rPr>
        <w:t xml:space="preserve"> could be defined for the target MSS allocated band.   </w:t>
      </w:r>
    </w:p>
    <w:p w14:paraId="004D2D87" w14:textId="77777777" w:rsidR="0070756B" w:rsidRDefault="00CA0C79">
      <w:pPr>
        <w:rPr>
          <w:lang w:val="en-US"/>
        </w:rPr>
      </w:pPr>
      <w:r>
        <w:rPr>
          <w:lang w:val="en-US"/>
        </w:rPr>
        <w:t>Based on the analysis above, a guard period of 49 subframes seems to be enough (assuming the guard periods presented above are correct).</w:t>
      </w:r>
    </w:p>
    <w:p w14:paraId="68B134D5" w14:textId="77777777" w:rsidR="0070756B" w:rsidRDefault="00CA0C79">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Proposal 2.1-1 [HIGH]:</w:t>
      </w:r>
      <w:r>
        <w:rPr>
          <w:rFonts w:ascii="Times New Roman" w:eastAsia="Times New Roman" w:hAnsi="Times New Roman" w:cs="Times New Roman"/>
          <w:b/>
          <w:bCs/>
          <w:i/>
          <w:iCs/>
          <w:color w:val="auto"/>
          <w:lang w:val="en-US"/>
        </w:rPr>
        <w:t xml:space="preserve"> </w:t>
      </w:r>
      <w:r>
        <w:rPr>
          <w:rFonts w:ascii="Times New Roman" w:eastAsia="Times New Roman" w:hAnsi="Times New Roman" w:cs="Times New Roman"/>
          <w:b/>
          <w:bCs/>
          <w:color w:val="auto"/>
          <w:sz w:val="20"/>
          <w:szCs w:val="20"/>
          <w:lang w:val="en-US"/>
        </w:rPr>
        <w:t>The guard period between the end of the downlink subframes and the beginning of the uplink subframes is fixed in specifications to be 49ms at the ULSRP.</w:t>
      </w:r>
    </w:p>
    <w:p w14:paraId="53C5A107" w14:textId="77777777" w:rsidR="0070756B" w:rsidRDefault="0070756B">
      <w:pPr>
        <w:rPr>
          <w:lang w:val="en-US"/>
        </w:rPr>
      </w:pPr>
    </w:p>
    <w:tbl>
      <w:tblPr>
        <w:tblStyle w:val="5-11"/>
        <w:tblW w:w="0" w:type="auto"/>
        <w:tblLook w:val="04A0" w:firstRow="1" w:lastRow="0" w:firstColumn="1" w:lastColumn="0" w:noHBand="0" w:noVBand="1"/>
      </w:tblPr>
      <w:tblGrid>
        <w:gridCol w:w="1525"/>
        <w:gridCol w:w="8104"/>
      </w:tblGrid>
      <w:tr w:rsidR="0070756B" w14:paraId="256496E4" w14:textId="77777777" w:rsidTr="007075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08B5D19" w14:textId="77777777" w:rsidR="0070756B" w:rsidRDefault="00CA0C79">
            <w:pPr>
              <w:rPr>
                <w:rFonts w:eastAsia="SimSun"/>
                <w:lang w:val="en-US"/>
              </w:rPr>
            </w:pPr>
            <w:r>
              <w:rPr>
                <w:rFonts w:eastAsia="SimSun"/>
                <w:lang w:val="en-US"/>
              </w:rPr>
              <w:t>Company</w:t>
            </w:r>
          </w:p>
        </w:tc>
        <w:tc>
          <w:tcPr>
            <w:tcW w:w="8104" w:type="dxa"/>
          </w:tcPr>
          <w:p w14:paraId="4D7F3D6F" w14:textId="77777777" w:rsidR="0070756B" w:rsidRDefault="00CA0C79">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70756B" w14:paraId="4EA4CBBD"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1EFD769B" w14:textId="77777777" w:rsidR="0070756B" w:rsidRDefault="00CA0C79">
            <w:pPr>
              <w:rPr>
                <w:rFonts w:eastAsia="SimSun"/>
                <w:lang w:val="en-US"/>
              </w:rPr>
            </w:pPr>
            <w:r>
              <w:rPr>
                <w:rFonts w:eastAsia="SimSun"/>
                <w:lang w:val="en-US"/>
              </w:rPr>
              <w:t xml:space="preserve">Nordic </w:t>
            </w:r>
          </w:p>
        </w:tc>
        <w:tc>
          <w:tcPr>
            <w:tcW w:w="8104" w:type="dxa"/>
            <w:shd w:val="clear" w:color="auto" w:fill="B4C6E7" w:themeFill="accent1" w:themeFillTint="66"/>
          </w:tcPr>
          <w:p w14:paraId="7CBBE09C"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 xml:space="preserve">No strong view here, if 49ms is feasible for the MNO to operate with, OK with us. </w:t>
            </w:r>
          </w:p>
        </w:tc>
      </w:tr>
      <w:tr w:rsidR="0070756B" w14:paraId="610CFA26"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20837C2A" w14:textId="77777777" w:rsidR="0070756B" w:rsidRDefault="00CA0C79">
            <w:pPr>
              <w:rPr>
                <w:rFonts w:eastAsia="SimSun"/>
                <w:lang w:val="en-US"/>
              </w:rPr>
            </w:pPr>
            <w:r>
              <w:rPr>
                <w:rFonts w:eastAsia="Malgun Gothic" w:hint="eastAsia"/>
                <w:lang w:val="en-US" w:eastAsia="ko-KR"/>
              </w:rPr>
              <w:t>LGE</w:t>
            </w:r>
          </w:p>
        </w:tc>
        <w:tc>
          <w:tcPr>
            <w:tcW w:w="8104" w:type="dxa"/>
          </w:tcPr>
          <w:p w14:paraId="4D8F619C"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OK. </w:t>
            </w:r>
          </w:p>
          <w:p w14:paraId="6F3F0E1A"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Malgun Gothic" w:hint="eastAsia"/>
                <w:lang w:val="en-US" w:eastAsia="ko-KR"/>
              </w:rPr>
              <w:t>Considering the agreed DL burst pattern, this proposal can ensure that the UL burst starts in SF#0.</w:t>
            </w:r>
          </w:p>
        </w:tc>
      </w:tr>
      <w:tr w:rsidR="0070756B" w14:paraId="1FCD1BED"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0AE6DE07" w14:textId="77777777" w:rsidR="0070756B" w:rsidRDefault="00CA0C79">
            <w:pPr>
              <w:rPr>
                <w:rFonts w:eastAsia="Malgun Gothic"/>
                <w:lang w:val="en-US" w:eastAsia="ko-KR"/>
              </w:rPr>
            </w:pPr>
            <w:r>
              <w:rPr>
                <w:rFonts w:eastAsia="Microsoft YaHei"/>
                <w:lang w:val="en-US" w:eastAsia="zh-CN"/>
              </w:rPr>
              <w:t>Spreadtrum</w:t>
            </w:r>
          </w:p>
        </w:tc>
        <w:tc>
          <w:tcPr>
            <w:tcW w:w="8104" w:type="dxa"/>
            <w:shd w:val="clear" w:color="auto" w:fill="B4C6E7" w:themeFill="accent1" w:themeFillTint="66"/>
          </w:tcPr>
          <w:p w14:paraId="55E07A9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icrosoft YaHei"/>
                <w:lang w:val="en-US" w:eastAsia="zh-CN"/>
              </w:rPr>
              <w:t>Support</w:t>
            </w:r>
          </w:p>
        </w:tc>
      </w:tr>
      <w:tr w:rsidR="0070756B" w14:paraId="1B18B712"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385DC3C0" w14:textId="77777777" w:rsidR="0070756B" w:rsidRDefault="00CA0C79">
            <w:pPr>
              <w:rPr>
                <w:rFonts w:eastAsia="Microsoft YaHei"/>
                <w:lang w:val="en-US" w:eastAsia="zh-CN"/>
              </w:rPr>
            </w:pPr>
            <w:r>
              <w:rPr>
                <w:rFonts w:eastAsia="Microsoft YaHei" w:hint="eastAsia"/>
                <w:lang w:val="en-US" w:eastAsia="zh-CN"/>
              </w:rPr>
              <w:t>X</w:t>
            </w:r>
            <w:r>
              <w:rPr>
                <w:rFonts w:eastAsia="Microsoft YaHei"/>
                <w:lang w:val="en-US" w:eastAsia="zh-CN"/>
              </w:rPr>
              <w:t>iaomi</w:t>
            </w:r>
          </w:p>
        </w:tc>
        <w:tc>
          <w:tcPr>
            <w:tcW w:w="8104" w:type="dxa"/>
          </w:tcPr>
          <w:p w14:paraId="002B6044"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icrosoft YaHei"/>
                <w:lang w:val="en-US" w:eastAsia="zh-CN"/>
              </w:rPr>
            </w:pPr>
            <w:r>
              <w:rPr>
                <w:rFonts w:eastAsia="Microsoft YaHei" w:hint="eastAsia"/>
                <w:lang w:val="en-US" w:eastAsia="zh-CN"/>
              </w:rPr>
              <w:t>O</w:t>
            </w:r>
            <w:r>
              <w:rPr>
                <w:rFonts w:eastAsia="Microsoft YaHei"/>
                <w:lang w:val="en-US" w:eastAsia="zh-CN"/>
              </w:rPr>
              <w:t>K</w:t>
            </w:r>
          </w:p>
        </w:tc>
      </w:tr>
      <w:tr w:rsidR="0070756B" w14:paraId="02924C21"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19A92903" w14:textId="77777777" w:rsidR="0070756B" w:rsidRDefault="00CA0C79">
            <w:pPr>
              <w:rPr>
                <w:rFonts w:eastAsia="Microsoft YaHei"/>
                <w:lang w:val="en-US" w:eastAsia="zh-CN"/>
              </w:rPr>
            </w:pPr>
            <w:r>
              <w:rPr>
                <w:rFonts w:eastAsiaTheme="minorEastAsia"/>
                <w:lang w:eastAsia="zh-CN"/>
              </w:rPr>
              <w:t>Lenovo</w:t>
            </w:r>
          </w:p>
        </w:tc>
        <w:tc>
          <w:tcPr>
            <w:tcW w:w="8104" w:type="dxa"/>
            <w:shd w:val="clear" w:color="auto" w:fill="B4C6E7" w:themeFill="accent1" w:themeFillTint="66"/>
          </w:tcPr>
          <w:p w14:paraId="09970B1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icrosoft YaHei"/>
                <w:lang w:val="en-US" w:eastAsia="zh-CN"/>
              </w:rPr>
            </w:pPr>
            <w:r>
              <w:rPr>
                <w:rFonts w:eastAsiaTheme="minorEastAsia"/>
                <w:lang w:val="en-US" w:eastAsia="zh-CN"/>
              </w:rPr>
              <w:t>Fine with the proposal</w:t>
            </w:r>
          </w:p>
        </w:tc>
      </w:tr>
      <w:tr w:rsidR="0070756B" w14:paraId="20129946"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2357E8B5" w14:textId="77777777" w:rsidR="0070756B" w:rsidRDefault="00CA0C79">
            <w:pPr>
              <w:rPr>
                <w:rFonts w:eastAsiaTheme="minorEastAsia"/>
                <w:lang w:eastAsia="zh-CN"/>
              </w:rPr>
            </w:pPr>
            <w:r>
              <w:rPr>
                <w:rFonts w:eastAsia="SimSun" w:hint="eastAsia"/>
                <w:lang w:val="en-US" w:eastAsia="zh-CN"/>
              </w:rPr>
              <w:t>ZTE</w:t>
            </w:r>
          </w:p>
        </w:tc>
        <w:tc>
          <w:tcPr>
            <w:tcW w:w="8104" w:type="dxa"/>
          </w:tcPr>
          <w:p w14:paraId="7E871A8D"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Fine with the proposal.</w:t>
            </w:r>
          </w:p>
        </w:tc>
      </w:tr>
      <w:tr w:rsidR="0070756B" w14:paraId="42D52A18"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60E93D8B" w14:textId="77777777" w:rsidR="0070756B" w:rsidRDefault="00CA0C79">
            <w:pPr>
              <w:rPr>
                <w:rFonts w:eastAsia="SimSun"/>
                <w:lang w:val="en-US" w:eastAsia="zh-CN"/>
              </w:rPr>
            </w:pPr>
            <w:r>
              <w:rPr>
                <w:rFonts w:eastAsia="Malgun Gothic"/>
                <w:lang w:val="en-US" w:eastAsia="ko-KR"/>
              </w:rPr>
              <w:t>Nokia, NSB</w:t>
            </w:r>
          </w:p>
        </w:tc>
        <w:tc>
          <w:tcPr>
            <w:tcW w:w="8104" w:type="dxa"/>
            <w:shd w:val="clear" w:color="auto" w:fill="B4C6E7" w:themeFill="accent1" w:themeFillTint="66"/>
          </w:tcPr>
          <w:p w14:paraId="6EEADAB4"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It should be fine to have a fixed guard period as 49ms as it can solve all the cases.</w:t>
            </w:r>
          </w:p>
        </w:tc>
      </w:tr>
      <w:tr w:rsidR="0070756B" w14:paraId="3B759FE0" w14:textId="77777777" w:rsidTr="0070756B">
        <w:tc>
          <w:tcPr>
            <w:cnfStyle w:val="001000000000" w:firstRow="0" w:lastRow="0" w:firstColumn="1" w:lastColumn="0" w:oddVBand="0" w:evenVBand="0" w:oddHBand="0" w:evenHBand="0" w:firstRowFirstColumn="0" w:firstRowLastColumn="0" w:lastRowFirstColumn="0" w:lastRowLastColumn="0"/>
            <w:tcW w:w="1525" w:type="dxa"/>
            <w:tcBorders>
              <w:bottom w:val="single" w:sz="4" w:space="0" w:color="FFFFFF" w:themeColor="background1"/>
            </w:tcBorders>
          </w:tcPr>
          <w:p w14:paraId="3EFADE47" w14:textId="77777777" w:rsidR="0070756B" w:rsidRDefault="00CA0C79">
            <w:pPr>
              <w:rPr>
                <w:rFonts w:eastAsia="SimSun"/>
                <w:lang w:val="en-US" w:eastAsia="zh-CN"/>
              </w:rPr>
            </w:pPr>
            <w:r>
              <w:rPr>
                <w:rFonts w:eastAsia="SimSun" w:hint="eastAsia"/>
                <w:lang w:val="en-US" w:eastAsia="zh-CN"/>
              </w:rPr>
              <w:t>TCL</w:t>
            </w:r>
          </w:p>
        </w:tc>
        <w:tc>
          <w:tcPr>
            <w:tcW w:w="8104" w:type="dxa"/>
          </w:tcPr>
          <w:p w14:paraId="392E2CB3"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r w:rsidR="70D70407" w14:paraId="51A6A5B2" w14:textId="77777777" w:rsidTr="70D70407">
        <w:trPr>
          <w:trHeight w:val="300"/>
        </w:trPr>
        <w:tc>
          <w:tcPr>
            <w:cnfStyle w:val="001000000000" w:firstRow="0" w:lastRow="0" w:firstColumn="1" w:lastColumn="0" w:oddVBand="0" w:evenVBand="0" w:oddHBand="0" w:evenHBand="0" w:firstRowFirstColumn="0" w:firstRowLastColumn="0" w:lastRowFirstColumn="0" w:lastRowLastColumn="0"/>
            <w:tcW w:w="1525" w:type="dxa"/>
            <w:tcBorders>
              <w:bottom w:val="single" w:sz="4" w:space="0" w:color="FFFFFF" w:themeColor="background1"/>
            </w:tcBorders>
          </w:tcPr>
          <w:p w14:paraId="5E7E7755" w14:textId="053A6255" w:rsidR="70D70407" w:rsidRDefault="70D70407" w:rsidP="70D70407">
            <w:r w:rsidRPr="70D70407">
              <w:rPr>
                <w:lang w:val="en-US"/>
              </w:rPr>
              <w:t>Iridium</w:t>
            </w:r>
          </w:p>
        </w:tc>
        <w:tc>
          <w:tcPr>
            <w:tcW w:w="8104" w:type="dxa"/>
          </w:tcPr>
          <w:p w14:paraId="6D89A20B" w14:textId="665E8CEC" w:rsidR="70D70407" w:rsidRDefault="70D70407" w:rsidP="70D70407">
            <w:pPr>
              <w:cnfStyle w:val="000000000000" w:firstRow="0" w:lastRow="0" w:firstColumn="0" w:lastColumn="0" w:oddVBand="0" w:evenVBand="0" w:oddHBand="0" w:evenHBand="0" w:firstRowFirstColumn="0" w:firstRowLastColumn="0" w:lastRowFirstColumn="0" w:lastRowLastColumn="0"/>
              <w:rPr>
                <w:color w:val="000000" w:themeColor="text1"/>
              </w:rPr>
            </w:pPr>
            <w:r w:rsidRPr="70D70407">
              <w:rPr>
                <w:color w:val="000000" w:themeColor="text1"/>
                <w:lang w:val="en-US"/>
              </w:rPr>
              <w:t>Preference is to make the gap the largest of the agreed values, 50ms, since common TA will make the fine adjustments regardless of the value.</w:t>
            </w:r>
          </w:p>
        </w:tc>
      </w:tr>
      <w:tr w:rsidR="00F625C2" w14:paraId="005C890C"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2CA9583F" w14:textId="77777777" w:rsidR="00F625C2" w:rsidRDefault="00F625C2" w:rsidP="00813B6E">
            <w:pPr>
              <w:rPr>
                <w:rFonts w:eastAsia="Malgun Gothic"/>
                <w:lang w:val="en-US" w:eastAsia="ko-KR"/>
              </w:rPr>
            </w:pPr>
            <w:r>
              <w:rPr>
                <w:rFonts w:eastAsia="SimSun"/>
                <w:lang w:val="en-US" w:eastAsia="zh-CN"/>
              </w:rPr>
              <w:t>V</w:t>
            </w:r>
            <w:r>
              <w:rPr>
                <w:rFonts w:eastAsia="SimSun" w:hint="eastAsia"/>
                <w:lang w:val="en-US" w:eastAsia="zh-CN"/>
              </w:rPr>
              <w:t>ivo1</w:t>
            </w:r>
          </w:p>
        </w:tc>
        <w:tc>
          <w:tcPr>
            <w:tcW w:w="8104" w:type="dxa"/>
          </w:tcPr>
          <w:p w14:paraId="77AB43FF" w14:textId="77777777" w:rsidR="00F625C2" w:rsidRDefault="00F625C2" w:rsidP="00813B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hint="eastAsia"/>
                <w:lang w:val="en-US" w:eastAsia="zh-CN"/>
              </w:rPr>
              <w:t>support</w:t>
            </w:r>
          </w:p>
        </w:tc>
      </w:tr>
      <w:tr w:rsidR="008A2613" w14:paraId="0473EF65"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3A8F1755" w14:textId="19D2286E" w:rsidR="008A2613" w:rsidRDefault="008A2613" w:rsidP="00813B6E">
            <w:pPr>
              <w:rPr>
                <w:rFonts w:eastAsia="SimSun"/>
                <w:lang w:val="en-US" w:eastAsia="zh-CN"/>
              </w:rPr>
            </w:pPr>
            <w:r>
              <w:rPr>
                <w:rFonts w:eastAsia="SimSun" w:hint="eastAsia"/>
                <w:lang w:val="en-US" w:eastAsia="zh-CN"/>
              </w:rPr>
              <w:t>CATT</w:t>
            </w:r>
          </w:p>
        </w:tc>
        <w:tc>
          <w:tcPr>
            <w:tcW w:w="8104" w:type="dxa"/>
          </w:tcPr>
          <w:p w14:paraId="2E65D09D" w14:textId="77777777" w:rsidR="008A2613" w:rsidRDefault="008A2613" w:rsidP="00D6250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1C1F31">
              <w:rPr>
                <w:rFonts w:eastAsia="SimSun"/>
                <w:lang w:val="en-US"/>
              </w:rPr>
              <w:t>The above calculation is based on the alignment of the DL1</w:t>
            </w:r>
            <w:r>
              <w:rPr>
                <w:rFonts w:eastAsia="SimSun" w:hint="eastAsia"/>
                <w:lang w:val="en-US" w:eastAsia="zh-CN"/>
              </w:rPr>
              <w:t>/2/3/4</w:t>
            </w:r>
            <w:r w:rsidRPr="001C1F31">
              <w:rPr>
                <w:rFonts w:eastAsia="SimSun"/>
                <w:lang w:val="en-US"/>
              </w:rPr>
              <w:t xml:space="preserve"> start boundary and the </w:t>
            </w:r>
            <w:r>
              <w:rPr>
                <w:rFonts w:eastAsia="SimSun" w:hint="eastAsia"/>
                <w:lang w:val="en-US" w:eastAsia="zh-CN"/>
              </w:rPr>
              <w:t xml:space="preserve">NB-IoT </w:t>
            </w:r>
            <w:r w:rsidRPr="001C1F31">
              <w:rPr>
                <w:rFonts w:eastAsia="SimSun"/>
                <w:lang w:val="en-US"/>
              </w:rPr>
              <w:t xml:space="preserve">DL subframe start boundary. It needs to be clarified whether the alignment method should be specified in the </w:t>
            </w:r>
            <w:r>
              <w:rPr>
                <w:rFonts w:eastAsia="SimSun" w:hint="eastAsia"/>
                <w:lang w:val="en-US" w:eastAsia="zh-CN"/>
              </w:rPr>
              <w:t>specification</w:t>
            </w:r>
            <w:r w:rsidRPr="001C1F31">
              <w:rPr>
                <w:rFonts w:eastAsia="SimSun"/>
                <w:lang w:val="en-US"/>
              </w:rPr>
              <w:t>, as this has an impact on the adjustment of the common TA.</w:t>
            </w:r>
          </w:p>
          <w:p w14:paraId="1E7EE069" w14:textId="1300E9E9" w:rsidR="008A2613" w:rsidRDefault="008A2613"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w:t>
            </w:r>
            <w:r>
              <w:rPr>
                <w:rFonts w:eastAsia="SimSun" w:hint="eastAsia"/>
                <w:lang w:val="en-US" w:eastAsia="zh-CN"/>
              </w:rPr>
              <w:t xml:space="preserve">nly specifying the guard period is incomplete from UE implementation. </w:t>
            </w:r>
          </w:p>
        </w:tc>
      </w:tr>
      <w:tr w:rsidR="0073305A" w14:paraId="24BD4EB3"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6059C56A" w14:textId="09D002B4" w:rsidR="0073305A" w:rsidRDefault="0073305A" w:rsidP="00813B6E">
            <w:pPr>
              <w:rPr>
                <w:rFonts w:eastAsia="SimSun"/>
                <w:lang w:val="en-US" w:eastAsia="zh-CN"/>
              </w:rPr>
            </w:pPr>
            <w:r>
              <w:rPr>
                <w:rFonts w:eastAsia="SimSun"/>
                <w:lang w:val="en-US" w:eastAsia="zh-CN"/>
              </w:rPr>
              <w:t>Thales</w:t>
            </w:r>
          </w:p>
        </w:tc>
        <w:tc>
          <w:tcPr>
            <w:tcW w:w="8104" w:type="dxa"/>
          </w:tcPr>
          <w:p w14:paraId="6EF76A7E" w14:textId="299AA30E" w:rsidR="0073305A" w:rsidRPr="001C1F31" w:rsidRDefault="00B6498C" w:rsidP="00D62505">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Malgun Gothic"/>
                <w:lang w:val="en-US" w:eastAsia="ko-KR"/>
              </w:rPr>
              <w:t>We still prefer to have a value of 50ms</w:t>
            </w:r>
          </w:p>
        </w:tc>
      </w:tr>
      <w:tr w:rsidR="001507C6" w14:paraId="5B6A63F2" w14:textId="77777777" w:rsidTr="001507C6">
        <w:trPr>
          <w:trHeight w:val="300"/>
        </w:trPr>
        <w:tc>
          <w:tcPr>
            <w:cnfStyle w:val="001000000000" w:firstRow="0" w:lastRow="0" w:firstColumn="1" w:lastColumn="0" w:oddVBand="0" w:evenVBand="0" w:oddHBand="0" w:evenHBand="0" w:firstRowFirstColumn="0" w:firstRowLastColumn="0" w:lastRowFirstColumn="0" w:lastRowLastColumn="0"/>
            <w:tcW w:w="1525" w:type="dxa"/>
            <w:tcBorders>
              <w:bottom w:val="single" w:sz="4" w:space="0" w:color="FFFFFF" w:themeColor="background1"/>
            </w:tcBorders>
          </w:tcPr>
          <w:p w14:paraId="13781182" w14:textId="77777777" w:rsidR="001507C6" w:rsidRPr="00BF0143" w:rsidRDefault="001507C6" w:rsidP="001E4640">
            <w:pPr>
              <w:rPr>
                <w:rFonts w:eastAsiaTheme="minorEastAsia"/>
                <w:b w:val="0"/>
                <w:bCs w:val="0"/>
                <w:lang w:val="en-US" w:eastAsia="zh-CN"/>
              </w:rPr>
            </w:pPr>
            <w:r>
              <w:rPr>
                <w:rFonts w:eastAsiaTheme="minorEastAsia" w:hint="eastAsia"/>
                <w:b w:val="0"/>
                <w:bCs w:val="0"/>
                <w:lang w:val="en-US" w:eastAsia="zh-CN"/>
              </w:rPr>
              <w:t>H</w:t>
            </w:r>
            <w:r>
              <w:rPr>
                <w:rFonts w:eastAsiaTheme="minorEastAsia"/>
                <w:b w:val="0"/>
                <w:bCs w:val="0"/>
                <w:lang w:val="en-US" w:eastAsia="zh-CN"/>
              </w:rPr>
              <w:t>uawei, HiSilicon</w:t>
            </w:r>
          </w:p>
        </w:tc>
        <w:tc>
          <w:tcPr>
            <w:tcW w:w="8104" w:type="dxa"/>
          </w:tcPr>
          <w:p w14:paraId="00446885" w14:textId="77777777" w:rsidR="001507C6" w:rsidRPr="00BF0143" w:rsidRDefault="001507C6" w:rsidP="001E4640">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w:t>
            </w:r>
          </w:p>
        </w:tc>
      </w:tr>
      <w:tr w:rsidR="001507C6" w14:paraId="4DF38D14"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4D494378" w14:textId="77777777" w:rsidR="001507C6" w:rsidRDefault="001507C6" w:rsidP="00813B6E">
            <w:pPr>
              <w:rPr>
                <w:rFonts w:eastAsia="SimSun"/>
                <w:lang w:val="en-US" w:eastAsia="zh-CN"/>
              </w:rPr>
            </w:pPr>
          </w:p>
        </w:tc>
        <w:tc>
          <w:tcPr>
            <w:tcW w:w="8104" w:type="dxa"/>
          </w:tcPr>
          <w:p w14:paraId="0EAE40AB" w14:textId="77777777" w:rsidR="001507C6" w:rsidRDefault="001507C6" w:rsidP="00D62505">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bl>
    <w:p w14:paraId="1AE21760" w14:textId="77777777" w:rsidR="0070756B" w:rsidRDefault="0070756B">
      <w:pPr>
        <w:rPr>
          <w:rFonts w:eastAsia="SimSun"/>
          <w:lang w:val="en-US"/>
        </w:rPr>
      </w:pPr>
    </w:p>
    <w:p w14:paraId="2448B580" w14:textId="77777777" w:rsidR="0070756B" w:rsidRDefault="00CA0C79">
      <w:pPr>
        <w:pStyle w:val="Heading1"/>
        <w:numPr>
          <w:ilvl w:val="0"/>
          <w:numId w:val="3"/>
        </w:numPr>
        <w:tabs>
          <w:tab w:val="left" w:pos="720"/>
        </w:tabs>
        <w:ind w:left="720" w:hanging="720"/>
        <w:jc w:val="both"/>
        <w:rPr>
          <w:lang w:val="en-US"/>
        </w:rPr>
      </w:pPr>
      <w:r>
        <w:rPr>
          <w:lang w:val="en-US"/>
        </w:rPr>
        <w:lastRenderedPageBreak/>
        <w:t>Handling of downlink channels</w:t>
      </w:r>
    </w:p>
    <w:p w14:paraId="35FA2F8C" w14:textId="77777777" w:rsidR="0070756B" w:rsidRDefault="00CA0C79">
      <w:pPr>
        <w:pStyle w:val="Heading2"/>
        <w:rPr>
          <w:lang w:val="en-US"/>
        </w:rPr>
      </w:pPr>
      <w:r>
        <w:rPr>
          <w:lang w:val="en-US"/>
        </w:rPr>
        <w:t>3.1 SIB1</w:t>
      </w:r>
    </w:p>
    <w:p w14:paraId="40B5138D" w14:textId="77777777" w:rsidR="0070756B" w:rsidRDefault="00CA0C79">
      <w:pPr>
        <w:rPr>
          <w:lang w:val="en-US"/>
        </w:rPr>
      </w:pPr>
      <w:r>
        <w:rPr>
          <w:lang w:val="en-US"/>
        </w:rPr>
        <w:t>In the previous meeting, the handling of SIB1 when colliding with non-U subframes as been left for further study. The following input has been received in this meeting:</w:t>
      </w:r>
    </w:p>
    <w:p w14:paraId="10AE301A" w14:textId="77777777" w:rsidR="0070756B" w:rsidRDefault="00CA0C79">
      <w:pPr>
        <w:pStyle w:val="ListParagraph"/>
        <w:numPr>
          <w:ilvl w:val="0"/>
          <w:numId w:val="17"/>
        </w:numPr>
        <w:rPr>
          <w:lang w:val="en-US"/>
        </w:rPr>
      </w:pPr>
      <w:r>
        <w:rPr>
          <w:lang w:val="en-US"/>
        </w:rPr>
        <w:t>[TH], [VIVO], [SPDR], [ZTE], [CMCC], [HW], [SS],[XMI]. [LEN], [QC], [NOR]: SIB1 transmission is dropped</w:t>
      </w:r>
    </w:p>
    <w:p w14:paraId="74BB71D1" w14:textId="77777777" w:rsidR="0070756B" w:rsidRDefault="00CA0C79">
      <w:pPr>
        <w:pStyle w:val="ListParagraph"/>
        <w:numPr>
          <w:ilvl w:val="0"/>
          <w:numId w:val="17"/>
        </w:numPr>
        <w:rPr>
          <w:lang w:val="en-US"/>
        </w:rPr>
      </w:pPr>
      <w:r>
        <w:rPr>
          <w:lang w:val="en-US"/>
        </w:rPr>
        <w:t>[CATT]: Number of repeated transmissions is fixed to 8 or 16</w:t>
      </w:r>
    </w:p>
    <w:p w14:paraId="6DCB0870" w14:textId="77777777" w:rsidR="0070756B" w:rsidRDefault="00CA0C79">
      <w:pPr>
        <w:pStyle w:val="ListParagraph"/>
        <w:numPr>
          <w:ilvl w:val="0"/>
          <w:numId w:val="17"/>
        </w:numPr>
        <w:rPr>
          <w:lang w:val="en-US"/>
        </w:rPr>
      </w:pPr>
      <w:r>
        <w:rPr>
          <w:lang w:val="en-US"/>
        </w:rPr>
        <w:t>[NOK], [OPPO]: Repetition for SIB1-NB can be enlarged</w:t>
      </w:r>
    </w:p>
    <w:p w14:paraId="53FF36AD" w14:textId="77777777" w:rsidR="0070756B" w:rsidRDefault="00CA0C79">
      <w:pPr>
        <w:pStyle w:val="ListParagraph"/>
        <w:numPr>
          <w:ilvl w:val="0"/>
          <w:numId w:val="17"/>
        </w:numPr>
        <w:rPr>
          <w:lang w:val="en-US"/>
        </w:rPr>
      </w:pPr>
      <w:r>
        <w:rPr>
          <w:lang w:val="en-US"/>
        </w:rPr>
        <w:t>[LGE]: Either reduce TBS or postpone instead of dropping.</w:t>
      </w:r>
    </w:p>
    <w:p w14:paraId="0B20B5ED" w14:textId="77777777" w:rsidR="0070756B" w:rsidRDefault="00CA0C79">
      <w:pPr>
        <w:rPr>
          <w:lang w:val="en-US"/>
        </w:rPr>
      </w:pPr>
      <w:r>
        <w:rPr>
          <w:lang w:val="en-US"/>
        </w:rPr>
        <w:t>There is a very clear majority (11 companies) proposing to drop SIB1-NB.</w:t>
      </w:r>
    </w:p>
    <w:p w14:paraId="7705D2A6" w14:textId="77777777" w:rsidR="0070756B" w:rsidRDefault="00CA0C79">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Proposal 3.1-1 [HIGH]:</w:t>
      </w:r>
      <w:r>
        <w:rPr>
          <w:rFonts w:ascii="Times New Roman" w:eastAsia="Times New Roman" w:hAnsi="Times New Roman" w:cs="Times New Roman"/>
          <w:b/>
          <w:bCs/>
          <w:color w:val="auto"/>
          <w:sz w:val="20"/>
          <w:szCs w:val="20"/>
          <w:lang w:val="en-US"/>
        </w:rPr>
        <w:t xml:space="preserve"> SIB1-NB is dropped in non-D NB-IoT subframes</w:t>
      </w:r>
    </w:p>
    <w:p w14:paraId="5B4FDB36" w14:textId="77777777" w:rsidR="0070756B" w:rsidRDefault="00CA0C79">
      <w:pPr>
        <w:numPr>
          <w:ilvl w:val="0"/>
          <w:numId w:val="14"/>
        </w:numPr>
        <w:overflowPunct w:val="0"/>
        <w:autoSpaceDE w:val="0"/>
        <w:autoSpaceDN w:val="0"/>
        <w:adjustRightInd w:val="0"/>
        <w:spacing w:after="0"/>
        <w:contextualSpacing/>
        <w:textAlignment w:val="baseline"/>
        <w:rPr>
          <w:b/>
          <w:bCs/>
          <w:lang w:eastAsia="zh-CN"/>
        </w:rPr>
      </w:pPr>
      <w:r>
        <w:rPr>
          <w:b/>
          <w:bCs/>
          <w:lang w:eastAsia="zh-CN"/>
        </w:rPr>
        <w:t>NOTE: “non-D NB-IoT subframes” are subframes not contained within the set of D=8 usable consecutive downlink subframes in the TDD structure.</w:t>
      </w:r>
    </w:p>
    <w:p w14:paraId="2576D82C" w14:textId="77777777" w:rsidR="0070756B" w:rsidRDefault="0070756B"/>
    <w:tbl>
      <w:tblPr>
        <w:tblStyle w:val="5-11"/>
        <w:tblW w:w="0" w:type="auto"/>
        <w:tblLook w:val="04A0" w:firstRow="1" w:lastRow="0" w:firstColumn="1" w:lastColumn="0" w:noHBand="0" w:noVBand="1"/>
      </w:tblPr>
      <w:tblGrid>
        <w:gridCol w:w="1655"/>
        <w:gridCol w:w="7974"/>
      </w:tblGrid>
      <w:tr w:rsidR="0070756B" w14:paraId="108F4D3F" w14:textId="77777777" w:rsidTr="001507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5" w:type="dxa"/>
          </w:tcPr>
          <w:p w14:paraId="6B8B507A" w14:textId="77777777" w:rsidR="0070756B" w:rsidRDefault="00CA0C79">
            <w:pPr>
              <w:rPr>
                <w:rFonts w:eastAsia="SimSun"/>
                <w:lang w:val="en-US"/>
              </w:rPr>
            </w:pPr>
            <w:r>
              <w:rPr>
                <w:rFonts w:eastAsia="SimSun"/>
                <w:lang w:val="en-US"/>
              </w:rPr>
              <w:t>Company</w:t>
            </w:r>
          </w:p>
        </w:tc>
        <w:tc>
          <w:tcPr>
            <w:tcW w:w="7974" w:type="dxa"/>
          </w:tcPr>
          <w:p w14:paraId="5A9B3D66" w14:textId="77777777" w:rsidR="0070756B" w:rsidRDefault="00CA0C79">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70756B" w14:paraId="216142BA" w14:textId="77777777" w:rsidTr="001507C6">
        <w:tc>
          <w:tcPr>
            <w:cnfStyle w:val="001000000000" w:firstRow="0" w:lastRow="0" w:firstColumn="1" w:lastColumn="0" w:oddVBand="0" w:evenVBand="0" w:oddHBand="0" w:evenHBand="0" w:firstRowFirstColumn="0" w:firstRowLastColumn="0" w:lastRowFirstColumn="0" w:lastRowLastColumn="0"/>
            <w:tcW w:w="1655" w:type="dxa"/>
          </w:tcPr>
          <w:p w14:paraId="64931F89" w14:textId="77777777" w:rsidR="0070756B" w:rsidRDefault="00CA0C79">
            <w:pPr>
              <w:rPr>
                <w:rFonts w:eastAsia="SimSun"/>
                <w:lang w:val="en-US"/>
              </w:rPr>
            </w:pPr>
            <w:r>
              <w:rPr>
                <w:rFonts w:eastAsia="SimSun"/>
                <w:lang w:val="en-US"/>
              </w:rPr>
              <w:t xml:space="preserve">Nordic </w:t>
            </w:r>
          </w:p>
        </w:tc>
        <w:tc>
          <w:tcPr>
            <w:tcW w:w="7974" w:type="dxa"/>
            <w:shd w:val="clear" w:color="auto" w:fill="B4C6E7" w:themeFill="accent1" w:themeFillTint="66"/>
          </w:tcPr>
          <w:p w14:paraId="7B2DA6B4"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 xml:space="preserve">-3dB can be achieved with 16 repetitions and TBS of 208bits, this provides sufficient margin even for wearable-sized antennas. </w:t>
            </w:r>
          </w:p>
        </w:tc>
      </w:tr>
      <w:tr w:rsidR="0070756B" w14:paraId="344525E8" w14:textId="77777777" w:rsidTr="001507C6">
        <w:tc>
          <w:tcPr>
            <w:cnfStyle w:val="001000000000" w:firstRow="0" w:lastRow="0" w:firstColumn="1" w:lastColumn="0" w:oddVBand="0" w:evenVBand="0" w:oddHBand="0" w:evenHBand="0" w:firstRowFirstColumn="0" w:firstRowLastColumn="0" w:lastRowFirstColumn="0" w:lastRowLastColumn="0"/>
            <w:tcW w:w="1655" w:type="dxa"/>
          </w:tcPr>
          <w:p w14:paraId="389FA6C8" w14:textId="77777777" w:rsidR="0070756B" w:rsidRDefault="00CA0C79">
            <w:pPr>
              <w:rPr>
                <w:rFonts w:eastAsia="Malgun Gothic"/>
                <w:lang w:val="en-US" w:eastAsia="ko-KR"/>
              </w:rPr>
            </w:pPr>
            <w:r>
              <w:rPr>
                <w:rFonts w:eastAsia="Malgun Gothic" w:hint="eastAsia"/>
                <w:lang w:val="en-US" w:eastAsia="ko-KR"/>
              </w:rPr>
              <w:t>LGE</w:t>
            </w:r>
          </w:p>
        </w:tc>
        <w:tc>
          <w:tcPr>
            <w:tcW w:w="7974" w:type="dxa"/>
          </w:tcPr>
          <w:p w14:paraId="5FCE16FA"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According to the evaluation results in this meeting, when the antenna gain is set to -5.5dBi, for more than 208bits of TBS, the evaluation results does not fulfil the CNR requirement even though the additional resource for SIB1-NB is used. </w:t>
            </w:r>
          </w:p>
          <w:p w14:paraId="00546A3D"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In this situation, I</w:t>
            </w:r>
            <w:r>
              <w:rPr>
                <w:rFonts w:eastAsia="Malgun Gothic"/>
                <w:lang w:val="en-US" w:eastAsia="ko-KR"/>
              </w:rPr>
              <w:t>’</w:t>
            </w:r>
            <w:r>
              <w:rPr>
                <w:rFonts w:eastAsia="Malgun Gothic" w:hint="eastAsia"/>
                <w:lang w:val="en-US" w:eastAsia="ko-KR"/>
              </w:rPr>
              <w:t xml:space="preserve">d like to ask the proponent supporting this proposal whether or how to support the case when the TBS is larger than 208 bits especially when the antenna gain is -5.5dBi. </w:t>
            </w:r>
          </w:p>
          <w:p w14:paraId="417C4B7A"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If we still want to support the above case in the IoT-TDD mode, in our understanding, some enhancement would be needed. </w:t>
            </w:r>
          </w:p>
          <w:p w14:paraId="58684C54"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From our perspective, rather </w:t>
            </w:r>
            <w:r>
              <w:rPr>
                <w:rFonts w:eastAsia="Malgun Gothic"/>
                <w:lang w:val="en-US" w:eastAsia="ko-KR"/>
              </w:rPr>
              <w:t>than</w:t>
            </w:r>
            <w:r>
              <w:rPr>
                <w:rFonts w:eastAsia="Malgun Gothic" w:hint="eastAsia"/>
                <w:lang w:val="en-US" w:eastAsia="ko-KR"/>
              </w:rPr>
              <w:t xml:space="preserve"> dropping, it can be considered to postpone the SIB1-NB until the next available SIB1-NB resources (e.g., SF#4 and/or SF#3). It would be useful to ensure all the coded bits for SIB1-NB is transmitted within the SIB1-NB period. </w:t>
            </w:r>
          </w:p>
        </w:tc>
      </w:tr>
      <w:tr w:rsidR="0070756B" w14:paraId="3DA65FAC" w14:textId="77777777" w:rsidTr="001507C6">
        <w:tc>
          <w:tcPr>
            <w:cnfStyle w:val="001000000000" w:firstRow="0" w:lastRow="0" w:firstColumn="1" w:lastColumn="0" w:oddVBand="0" w:evenVBand="0" w:oddHBand="0" w:evenHBand="0" w:firstRowFirstColumn="0" w:firstRowLastColumn="0" w:lastRowFirstColumn="0" w:lastRowLastColumn="0"/>
            <w:tcW w:w="1655" w:type="dxa"/>
          </w:tcPr>
          <w:p w14:paraId="5838DB7B" w14:textId="77777777" w:rsidR="0070756B" w:rsidRDefault="00CA0C79">
            <w:pPr>
              <w:rPr>
                <w:rFonts w:eastAsia="Malgun Gothic"/>
                <w:b w:val="0"/>
                <w:lang w:val="en-US" w:eastAsia="ko-KR"/>
              </w:rPr>
            </w:pPr>
            <w:r>
              <w:rPr>
                <w:rFonts w:eastAsia="Microsoft YaHei"/>
                <w:b w:val="0"/>
                <w:lang w:val="en-US" w:eastAsia="zh-CN"/>
              </w:rPr>
              <w:t>Spreadtrum</w:t>
            </w:r>
          </w:p>
        </w:tc>
        <w:tc>
          <w:tcPr>
            <w:tcW w:w="7974" w:type="dxa"/>
            <w:shd w:val="clear" w:color="auto" w:fill="B4C6E7" w:themeFill="accent1" w:themeFillTint="66"/>
          </w:tcPr>
          <w:p w14:paraId="1848D880"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icrosoft YaHei"/>
                <w:lang w:val="en-US" w:eastAsia="zh-CN"/>
              </w:rPr>
              <w:t>Support</w:t>
            </w:r>
          </w:p>
        </w:tc>
      </w:tr>
      <w:tr w:rsidR="0070756B" w14:paraId="6F0221BF" w14:textId="77777777" w:rsidTr="001507C6">
        <w:tc>
          <w:tcPr>
            <w:cnfStyle w:val="001000000000" w:firstRow="0" w:lastRow="0" w:firstColumn="1" w:lastColumn="0" w:oddVBand="0" w:evenVBand="0" w:oddHBand="0" w:evenHBand="0" w:firstRowFirstColumn="0" w:firstRowLastColumn="0" w:lastRowFirstColumn="0" w:lastRowLastColumn="0"/>
            <w:tcW w:w="1655" w:type="dxa"/>
          </w:tcPr>
          <w:p w14:paraId="730B5BC7" w14:textId="77777777" w:rsidR="0070756B" w:rsidRDefault="00CA0C79">
            <w:pPr>
              <w:rPr>
                <w:rFonts w:eastAsia="Microsoft YaHei"/>
                <w:lang w:val="en-US" w:eastAsia="zh-CN"/>
              </w:rPr>
            </w:pPr>
            <w:r>
              <w:rPr>
                <w:rFonts w:eastAsia="Microsoft YaHei" w:hint="eastAsia"/>
                <w:lang w:val="en-US" w:eastAsia="zh-CN"/>
              </w:rPr>
              <w:t>X</w:t>
            </w:r>
            <w:r>
              <w:rPr>
                <w:rFonts w:eastAsia="Microsoft YaHei"/>
                <w:lang w:val="en-US" w:eastAsia="zh-CN"/>
              </w:rPr>
              <w:t>iaomi</w:t>
            </w:r>
          </w:p>
        </w:tc>
        <w:tc>
          <w:tcPr>
            <w:tcW w:w="7974" w:type="dxa"/>
          </w:tcPr>
          <w:p w14:paraId="64BE07DC"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icrosoft YaHei"/>
                <w:lang w:val="en-US" w:eastAsia="zh-CN"/>
              </w:rPr>
            </w:pPr>
            <w:r>
              <w:rPr>
                <w:rFonts w:eastAsia="Microsoft YaHei" w:hint="eastAsia"/>
                <w:lang w:val="en-US" w:eastAsia="zh-CN"/>
              </w:rPr>
              <w:t>T</w:t>
            </w:r>
            <w:r>
              <w:rPr>
                <w:rFonts w:eastAsia="Microsoft YaHei"/>
                <w:lang w:val="en-US" w:eastAsia="zh-CN"/>
              </w:rPr>
              <w:t>o LGE’s question, can we add a restriction as follows,</w:t>
            </w:r>
          </w:p>
          <w:p w14:paraId="52A008A1" w14:textId="77777777" w:rsidR="0070756B" w:rsidRDefault="00CA0C79">
            <w:pPr>
              <w:pStyle w:val="Heading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Proposal 3.1-1 [HIGH]:</w:t>
            </w:r>
            <w:r>
              <w:rPr>
                <w:rFonts w:ascii="Times New Roman" w:eastAsia="Times New Roman" w:hAnsi="Times New Roman" w:cs="Times New Roman"/>
                <w:b/>
                <w:bCs/>
                <w:color w:val="auto"/>
                <w:sz w:val="20"/>
                <w:szCs w:val="20"/>
                <w:lang w:val="en-US"/>
              </w:rPr>
              <w:t xml:space="preserve"> SIB1-NB is dropped in non-D NB-IoT subframes</w:t>
            </w:r>
          </w:p>
          <w:p w14:paraId="6077E446" w14:textId="77777777" w:rsidR="0070756B" w:rsidRDefault="00CA0C79">
            <w:pPr>
              <w:numPr>
                <w:ilvl w:val="0"/>
                <w:numId w:val="1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NOTE: “non-D NB-IoT subframes” are subframes not contained within the set of D=8 usable consecutive downlink subframes in the TDD structure.</w:t>
            </w:r>
          </w:p>
          <w:p w14:paraId="06D611AC" w14:textId="77777777" w:rsidR="0070756B" w:rsidRDefault="00CA0C79">
            <w:pPr>
              <w:numPr>
                <w:ilvl w:val="0"/>
                <w:numId w:val="1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bCs/>
                <w:color w:val="FF0000"/>
                <w:lang w:eastAsia="zh-CN"/>
              </w:rPr>
            </w:pPr>
            <w:r>
              <w:rPr>
                <w:b/>
                <w:bCs/>
                <w:color w:val="FF0000"/>
                <w:lang w:eastAsia="zh-CN"/>
              </w:rPr>
              <w:t>NOTE: TBS more than 208 bits are not supported for SIB1-NB</w:t>
            </w:r>
          </w:p>
          <w:p w14:paraId="15CCDB34" w14:textId="77777777" w:rsidR="0070756B" w:rsidRDefault="0070756B">
            <w:pPr>
              <w:cnfStyle w:val="000000000000" w:firstRow="0" w:lastRow="0" w:firstColumn="0" w:lastColumn="0" w:oddVBand="0" w:evenVBand="0" w:oddHBand="0" w:evenHBand="0" w:firstRowFirstColumn="0" w:firstRowLastColumn="0" w:lastRowFirstColumn="0" w:lastRowLastColumn="0"/>
              <w:rPr>
                <w:rFonts w:eastAsia="Microsoft YaHei"/>
                <w:lang w:eastAsia="zh-CN"/>
              </w:rPr>
            </w:pPr>
          </w:p>
        </w:tc>
      </w:tr>
      <w:tr w:rsidR="0070756B" w14:paraId="284F623B" w14:textId="77777777" w:rsidTr="001507C6">
        <w:tc>
          <w:tcPr>
            <w:cnfStyle w:val="001000000000" w:firstRow="0" w:lastRow="0" w:firstColumn="1" w:lastColumn="0" w:oddVBand="0" w:evenVBand="0" w:oddHBand="0" w:evenHBand="0" w:firstRowFirstColumn="0" w:firstRowLastColumn="0" w:lastRowFirstColumn="0" w:lastRowLastColumn="0"/>
            <w:tcW w:w="1655" w:type="dxa"/>
          </w:tcPr>
          <w:p w14:paraId="32526C97" w14:textId="77777777" w:rsidR="0070756B" w:rsidRDefault="00CA0C79">
            <w:pPr>
              <w:rPr>
                <w:rFonts w:eastAsia="Microsoft YaHei"/>
                <w:lang w:val="en-US" w:eastAsia="zh-CN"/>
              </w:rPr>
            </w:pPr>
            <w:r>
              <w:rPr>
                <w:rFonts w:asciiTheme="minorEastAsia" w:eastAsiaTheme="minorEastAsia" w:hAnsiTheme="minorEastAsia" w:hint="eastAsia"/>
                <w:lang w:val="en-US" w:eastAsia="zh-CN"/>
              </w:rPr>
              <w:t>Lenovo</w:t>
            </w:r>
          </w:p>
        </w:tc>
        <w:tc>
          <w:tcPr>
            <w:tcW w:w="7974" w:type="dxa"/>
            <w:shd w:val="clear" w:color="auto" w:fill="B4C6E7" w:themeFill="accent1" w:themeFillTint="66"/>
          </w:tcPr>
          <w:p w14:paraId="1F1CA0BE"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icrosoft YaHei"/>
                <w:lang w:val="en-US" w:eastAsia="zh-CN"/>
              </w:rPr>
            </w:pPr>
            <w:r>
              <w:rPr>
                <w:rFonts w:eastAsiaTheme="minorEastAsia"/>
                <w:lang w:val="en-US" w:eastAsia="zh-CN"/>
              </w:rPr>
              <w:t>F</w:t>
            </w:r>
            <w:r>
              <w:rPr>
                <w:rFonts w:eastAsiaTheme="minorEastAsia" w:hint="eastAsia"/>
                <w:lang w:val="en-US" w:eastAsia="zh-CN"/>
              </w:rPr>
              <w:t xml:space="preserve">ine with the proposal, at </w:t>
            </w:r>
            <w:r>
              <w:rPr>
                <w:rFonts w:eastAsiaTheme="minorEastAsia"/>
                <w:lang w:val="en-US" w:eastAsia="zh-CN"/>
              </w:rPr>
              <w:t>least</w:t>
            </w:r>
            <w:r>
              <w:rPr>
                <w:rFonts w:eastAsiaTheme="minorEastAsia" w:hint="eastAsia"/>
                <w:lang w:val="en-US" w:eastAsia="zh-CN"/>
              </w:rPr>
              <w:t xml:space="preserve"> TBS of 208bit can meet the requirement observed in the SI phase. </w:t>
            </w:r>
          </w:p>
        </w:tc>
      </w:tr>
      <w:tr w:rsidR="0070756B" w14:paraId="0AD3656B" w14:textId="77777777" w:rsidTr="001507C6">
        <w:tc>
          <w:tcPr>
            <w:cnfStyle w:val="001000000000" w:firstRow="0" w:lastRow="0" w:firstColumn="1" w:lastColumn="0" w:oddVBand="0" w:evenVBand="0" w:oddHBand="0" w:evenHBand="0" w:firstRowFirstColumn="0" w:firstRowLastColumn="0" w:lastRowFirstColumn="0" w:lastRowLastColumn="0"/>
            <w:tcW w:w="1655" w:type="dxa"/>
          </w:tcPr>
          <w:p w14:paraId="4625CDEB" w14:textId="77777777" w:rsidR="0070756B" w:rsidRDefault="00CA0C79">
            <w:pPr>
              <w:rPr>
                <w:rFonts w:asciiTheme="minorEastAsia" w:eastAsiaTheme="minorEastAsia" w:hAnsiTheme="minorEastAsia"/>
                <w:lang w:val="en-US" w:eastAsia="zh-CN"/>
              </w:rPr>
            </w:pPr>
            <w:r>
              <w:rPr>
                <w:rFonts w:eastAsia="SimSun" w:hint="eastAsia"/>
                <w:lang w:val="en-US" w:eastAsia="zh-CN"/>
              </w:rPr>
              <w:t>ZTE</w:t>
            </w:r>
          </w:p>
        </w:tc>
        <w:tc>
          <w:tcPr>
            <w:tcW w:w="7974" w:type="dxa"/>
          </w:tcPr>
          <w:p w14:paraId="33597B13"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Support</w:t>
            </w:r>
            <w:r>
              <w:rPr>
                <w:rFonts w:eastAsia="SimSun"/>
                <w:lang w:val="en-US" w:eastAsia="zh-CN"/>
              </w:rPr>
              <w:t>. This is aligned with the assumption in study phase and observation.</w:t>
            </w:r>
          </w:p>
        </w:tc>
      </w:tr>
      <w:tr w:rsidR="0070756B" w14:paraId="227872EC" w14:textId="77777777" w:rsidTr="001507C6">
        <w:tc>
          <w:tcPr>
            <w:cnfStyle w:val="001000000000" w:firstRow="0" w:lastRow="0" w:firstColumn="1" w:lastColumn="0" w:oddVBand="0" w:evenVBand="0" w:oddHBand="0" w:evenHBand="0" w:firstRowFirstColumn="0" w:firstRowLastColumn="0" w:lastRowFirstColumn="0" w:lastRowLastColumn="0"/>
            <w:tcW w:w="1655" w:type="dxa"/>
          </w:tcPr>
          <w:p w14:paraId="6B0AE952" w14:textId="77777777" w:rsidR="0070756B" w:rsidRDefault="00CA0C79">
            <w:pPr>
              <w:rPr>
                <w:rFonts w:eastAsia="SimSun"/>
                <w:lang w:val="en-US" w:eastAsia="zh-CN"/>
              </w:rPr>
            </w:pPr>
            <w:r>
              <w:rPr>
                <w:rFonts w:eastAsia="Malgun Gothic"/>
                <w:lang w:val="en-US" w:eastAsia="ko-KR"/>
              </w:rPr>
              <w:t>Nokia, NSB</w:t>
            </w:r>
          </w:p>
        </w:tc>
        <w:tc>
          <w:tcPr>
            <w:tcW w:w="7974" w:type="dxa"/>
            <w:shd w:val="clear" w:color="auto" w:fill="B4C6E7" w:themeFill="accent1" w:themeFillTint="66"/>
          </w:tcPr>
          <w:p w14:paraId="18556F3E"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have similar view as LGE. </w:t>
            </w:r>
          </w:p>
          <w:p w14:paraId="209965E8"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In 36.211 10.2.3.4, there is spec as “</w:t>
            </w:r>
            <w:r>
              <w:rPr>
                <w:highlight w:val="yellow"/>
              </w:rPr>
              <w:t xml:space="preserve">In case of NPDSCH transmissions, in subframes that are not </w:t>
            </w:r>
            <w:r>
              <w:rPr>
                <w:rFonts w:eastAsia="SimSun"/>
                <w:highlight w:val="yellow"/>
              </w:rPr>
              <w:t>NB-IoT downlink subframes,</w:t>
            </w:r>
            <w:r>
              <w:rPr>
                <w:highlight w:val="yellow"/>
              </w:rPr>
              <w:t xml:space="preserve"> the NPDSCH transmission is postponed until the next </w:t>
            </w:r>
            <w:r>
              <w:rPr>
                <w:rFonts w:eastAsia="SimSun"/>
                <w:highlight w:val="yellow"/>
              </w:rPr>
              <w:t>NB-IoT downlink subframe</w:t>
            </w:r>
            <w:r>
              <w:rPr>
                <w:highlight w:val="yellow"/>
              </w:rPr>
              <w:t>.</w:t>
            </w:r>
            <w:r>
              <w:t xml:space="preserve"> </w:t>
            </w:r>
            <w:r>
              <w:rPr>
                <w:rFonts w:eastAsia="Malgun Gothic"/>
                <w:lang w:val="en-US" w:eastAsia="ko-KR"/>
              </w:rPr>
              <w:t>”</w:t>
            </w:r>
          </w:p>
          <w:p w14:paraId="37E73A97"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Dropping the SIB1-NB block will request much modification to spec and implementation.</w:t>
            </w:r>
          </w:p>
          <w:p w14:paraId="3CBF8D5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lastRenderedPageBreak/>
              <w:t>Sequential mapping of SIB1-NB blocks into the NB-IoT DL subframe available to SIB1-NB during SIB1-NB period 2560ms is aligned with legacy spec/implementation, should be supported in IoT NTN TDD.</w:t>
            </w:r>
          </w:p>
          <w:p w14:paraId="1CA5DF69"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Another way to consider is to scale the repetition duration, e.g. the duration of repetition for SIB1-NB can be enlarged to e.g. 16*8 frames, similar to legacy implementation and to provide more available occasion for SIB1-NB transmission.</w:t>
            </w:r>
          </w:p>
        </w:tc>
      </w:tr>
      <w:tr w:rsidR="0070756B" w14:paraId="74B65A48" w14:textId="77777777" w:rsidTr="001507C6">
        <w:tc>
          <w:tcPr>
            <w:cnfStyle w:val="001000000000" w:firstRow="0" w:lastRow="0" w:firstColumn="1" w:lastColumn="0" w:oddVBand="0" w:evenVBand="0" w:oddHBand="0" w:evenHBand="0" w:firstRowFirstColumn="0" w:firstRowLastColumn="0" w:lastRowFirstColumn="0" w:lastRowLastColumn="0"/>
            <w:tcW w:w="1655" w:type="dxa"/>
          </w:tcPr>
          <w:p w14:paraId="7AD051F2" w14:textId="77777777" w:rsidR="0070756B" w:rsidRDefault="00CA0C79">
            <w:pPr>
              <w:rPr>
                <w:rFonts w:eastAsia="Malgun Gothic"/>
                <w:lang w:val="en-US" w:eastAsia="ko-KR"/>
              </w:rPr>
            </w:pPr>
            <w:r>
              <w:rPr>
                <w:rFonts w:eastAsia="SimSun"/>
                <w:lang w:eastAsia="zh-CN"/>
              </w:rPr>
              <w:lastRenderedPageBreak/>
              <w:t>Apple</w:t>
            </w:r>
          </w:p>
        </w:tc>
        <w:tc>
          <w:tcPr>
            <w:tcW w:w="7974" w:type="dxa"/>
          </w:tcPr>
          <w:p w14:paraId="24E4B311"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Fine with this proposal. Maybe one additional note could be added, i.e., 16 repetitions are assumed.</w:t>
            </w:r>
          </w:p>
        </w:tc>
      </w:tr>
      <w:tr w:rsidR="0070756B" w14:paraId="4C7DC29E" w14:textId="77777777" w:rsidTr="001507C6">
        <w:tc>
          <w:tcPr>
            <w:cnfStyle w:val="001000000000" w:firstRow="0" w:lastRow="0" w:firstColumn="1" w:lastColumn="0" w:oddVBand="0" w:evenVBand="0" w:oddHBand="0" w:evenHBand="0" w:firstRowFirstColumn="0" w:firstRowLastColumn="0" w:lastRowFirstColumn="0" w:lastRowLastColumn="0"/>
            <w:tcW w:w="1655" w:type="dxa"/>
            <w:tcBorders>
              <w:bottom w:val="single" w:sz="4" w:space="0" w:color="FFFFFF" w:themeColor="background1"/>
            </w:tcBorders>
          </w:tcPr>
          <w:p w14:paraId="4A7AA845" w14:textId="77777777" w:rsidR="0070756B" w:rsidRDefault="00CA0C79">
            <w:pPr>
              <w:rPr>
                <w:rFonts w:eastAsia="SimSun"/>
                <w:lang w:val="en-US" w:eastAsia="zh-CN"/>
              </w:rPr>
            </w:pPr>
            <w:r>
              <w:rPr>
                <w:rFonts w:eastAsia="SimSun" w:hint="eastAsia"/>
                <w:lang w:val="en-US" w:eastAsia="zh-CN"/>
              </w:rPr>
              <w:t>TCL</w:t>
            </w:r>
          </w:p>
        </w:tc>
        <w:tc>
          <w:tcPr>
            <w:tcW w:w="7974" w:type="dxa"/>
          </w:tcPr>
          <w:p w14:paraId="4737FFC5"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70D70407" w14:paraId="1C50B005" w14:textId="77777777" w:rsidTr="001507C6">
        <w:trPr>
          <w:trHeight w:val="300"/>
        </w:trPr>
        <w:tc>
          <w:tcPr>
            <w:cnfStyle w:val="001000000000" w:firstRow="0" w:lastRow="0" w:firstColumn="1" w:lastColumn="0" w:oddVBand="0" w:evenVBand="0" w:oddHBand="0" w:evenHBand="0" w:firstRowFirstColumn="0" w:firstRowLastColumn="0" w:lastRowFirstColumn="0" w:lastRowLastColumn="0"/>
            <w:tcW w:w="1655" w:type="dxa"/>
            <w:tcBorders>
              <w:bottom w:val="single" w:sz="4" w:space="0" w:color="FFFFFF" w:themeColor="background1"/>
            </w:tcBorders>
          </w:tcPr>
          <w:p w14:paraId="1208DED6" w14:textId="31F17819" w:rsidR="70D70407" w:rsidRDefault="70D70407" w:rsidP="70D70407">
            <w:r w:rsidRPr="70D70407">
              <w:rPr>
                <w:lang w:val="en-US"/>
              </w:rPr>
              <w:t>Iridium</w:t>
            </w:r>
          </w:p>
        </w:tc>
        <w:tc>
          <w:tcPr>
            <w:tcW w:w="7974" w:type="dxa"/>
          </w:tcPr>
          <w:p w14:paraId="04DC22B3" w14:textId="7FAF3243" w:rsidR="70D70407" w:rsidRDefault="70D70407" w:rsidP="70D70407">
            <w:pPr>
              <w:cnfStyle w:val="000000000000" w:firstRow="0" w:lastRow="0" w:firstColumn="0" w:lastColumn="0" w:oddVBand="0" w:evenVBand="0" w:oddHBand="0" w:evenHBand="0" w:firstRowFirstColumn="0" w:firstRowLastColumn="0" w:lastRowFirstColumn="0" w:lastRowLastColumn="0"/>
              <w:rPr>
                <w:color w:val="000000" w:themeColor="text1"/>
              </w:rPr>
            </w:pPr>
            <w:r w:rsidRPr="70D70407">
              <w:rPr>
                <w:color w:val="000000" w:themeColor="text1"/>
                <w:lang w:val="en-US"/>
              </w:rPr>
              <w:t>Make that 12 companies, we proposed previously that SIB1-NB should be dropped in non-D subframes. There is enough margin to decode SIB1-NB. The agreements say that –5.5 dBi antenna may be studied but that the 0 dBi antenna provides operating point CNR of 4.91dB and 5.51 dB. Using 16 repetitions provides more than adequate margin for all TB sizes. We should not preclude larger TB sizes just for the –5.5 dB antenna. There is also the parameter addtionalTransmissionSIB1 if more SIB1 transmissions are needed.</w:t>
            </w:r>
          </w:p>
        </w:tc>
      </w:tr>
      <w:tr w:rsidR="00F625C2" w14:paraId="6022BF6C" w14:textId="77777777" w:rsidTr="001507C6">
        <w:tc>
          <w:tcPr>
            <w:cnfStyle w:val="001000000000" w:firstRow="0" w:lastRow="0" w:firstColumn="1" w:lastColumn="0" w:oddVBand="0" w:evenVBand="0" w:oddHBand="0" w:evenHBand="0" w:firstRowFirstColumn="0" w:firstRowLastColumn="0" w:lastRowFirstColumn="0" w:lastRowLastColumn="0"/>
            <w:tcW w:w="1655" w:type="dxa"/>
          </w:tcPr>
          <w:p w14:paraId="70726060" w14:textId="77777777" w:rsidR="00F625C2" w:rsidRDefault="00F625C2" w:rsidP="00813B6E">
            <w:pPr>
              <w:rPr>
                <w:rFonts w:eastAsia="Malgun Gothic"/>
                <w:lang w:val="en-US" w:eastAsia="ko-KR"/>
              </w:rPr>
            </w:pPr>
            <w:r>
              <w:rPr>
                <w:rFonts w:eastAsia="SimSun"/>
                <w:lang w:val="en-US" w:eastAsia="zh-CN"/>
              </w:rPr>
              <w:t>V</w:t>
            </w:r>
            <w:r>
              <w:rPr>
                <w:rFonts w:eastAsia="SimSun" w:hint="eastAsia"/>
                <w:lang w:val="en-US" w:eastAsia="zh-CN"/>
              </w:rPr>
              <w:t>ivo1</w:t>
            </w:r>
          </w:p>
        </w:tc>
        <w:tc>
          <w:tcPr>
            <w:tcW w:w="7974" w:type="dxa"/>
          </w:tcPr>
          <w:p w14:paraId="6EE84818" w14:textId="77777777" w:rsidR="00F625C2" w:rsidRDefault="00F625C2" w:rsidP="00813B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hint="eastAsia"/>
                <w:lang w:val="en-US" w:eastAsia="zh-CN"/>
              </w:rPr>
              <w:t>support</w:t>
            </w:r>
          </w:p>
        </w:tc>
      </w:tr>
      <w:tr w:rsidR="00C34EC8" w14:paraId="74337DCB" w14:textId="77777777" w:rsidTr="001507C6">
        <w:tc>
          <w:tcPr>
            <w:cnfStyle w:val="001000000000" w:firstRow="0" w:lastRow="0" w:firstColumn="1" w:lastColumn="0" w:oddVBand="0" w:evenVBand="0" w:oddHBand="0" w:evenHBand="0" w:firstRowFirstColumn="0" w:firstRowLastColumn="0" w:lastRowFirstColumn="0" w:lastRowLastColumn="0"/>
            <w:tcW w:w="1655" w:type="dxa"/>
          </w:tcPr>
          <w:p w14:paraId="7929BE11" w14:textId="34A18A06" w:rsidR="00C34EC8" w:rsidRDefault="00C34EC8" w:rsidP="00813B6E">
            <w:pPr>
              <w:rPr>
                <w:rFonts w:eastAsia="SimSun"/>
                <w:lang w:val="en-US" w:eastAsia="zh-CN"/>
              </w:rPr>
            </w:pPr>
            <w:r>
              <w:rPr>
                <w:rFonts w:eastAsia="SimSun" w:hint="eastAsia"/>
                <w:lang w:val="en-US" w:eastAsia="zh-CN"/>
              </w:rPr>
              <w:t>CATT</w:t>
            </w:r>
          </w:p>
        </w:tc>
        <w:tc>
          <w:tcPr>
            <w:tcW w:w="7974" w:type="dxa"/>
          </w:tcPr>
          <w:p w14:paraId="516D9680" w14:textId="3438D189" w:rsidR="00C34EC8" w:rsidRDefault="00C34EC8"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w:t>
            </w:r>
            <w:r>
              <w:rPr>
                <w:rFonts w:eastAsia="SimSun" w:hint="eastAsia"/>
                <w:lang w:val="en-US" w:eastAsia="zh-CN"/>
              </w:rPr>
              <w:t>upport</w:t>
            </w:r>
          </w:p>
        </w:tc>
      </w:tr>
      <w:tr w:rsidR="00B6498C" w14:paraId="32651412" w14:textId="77777777" w:rsidTr="001507C6">
        <w:tc>
          <w:tcPr>
            <w:cnfStyle w:val="001000000000" w:firstRow="0" w:lastRow="0" w:firstColumn="1" w:lastColumn="0" w:oddVBand="0" w:evenVBand="0" w:oddHBand="0" w:evenHBand="0" w:firstRowFirstColumn="0" w:firstRowLastColumn="0" w:lastRowFirstColumn="0" w:lastRowLastColumn="0"/>
            <w:tcW w:w="1655" w:type="dxa"/>
          </w:tcPr>
          <w:p w14:paraId="2D14B681" w14:textId="404AB2C0" w:rsidR="00B6498C" w:rsidRDefault="00B6498C" w:rsidP="00813B6E">
            <w:pPr>
              <w:rPr>
                <w:rFonts w:eastAsia="SimSun"/>
                <w:lang w:val="en-US" w:eastAsia="zh-CN"/>
              </w:rPr>
            </w:pPr>
            <w:r>
              <w:rPr>
                <w:rFonts w:eastAsia="SimSun"/>
                <w:lang w:val="en-US" w:eastAsia="zh-CN"/>
              </w:rPr>
              <w:t>Thales</w:t>
            </w:r>
          </w:p>
        </w:tc>
        <w:tc>
          <w:tcPr>
            <w:tcW w:w="7974" w:type="dxa"/>
          </w:tcPr>
          <w:p w14:paraId="0EAA32A1" w14:textId="3E60C6FA" w:rsidR="00B6498C" w:rsidRDefault="006C0A49"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1507C6" w14:paraId="09D8FA66" w14:textId="77777777" w:rsidTr="001507C6">
        <w:trPr>
          <w:trHeight w:val="300"/>
        </w:trPr>
        <w:tc>
          <w:tcPr>
            <w:cnfStyle w:val="001000000000" w:firstRow="0" w:lastRow="0" w:firstColumn="1" w:lastColumn="0" w:oddVBand="0" w:evenVBand="0" w:oddHBand="0" w:evenHBand="0" w:firstRowFirstColumn="0" w:firstRowLastColumn="0" w:lastRowFirstColumn="0" w:lastRowLastColumn="0"/>
            <w:tcW w:w="1655" w:type="dxa"/>
          </w:tcPr>
          <w:p w14:paraId="5F2D67D1" w14:textId="77777777" w:rsidR="001507C6" w:rsidRPr="00BF0143" w:rsidRDefault="001507C6" w:rsidP="001E4640">
            <w:pPr>
              <w:rPr>
                <w:rFonts w:eastAsiaTheme="minorEastAsia"/>
                <w:b w:val="0"/>
                <w:bCs w:val="0"/>
                <w:lang w:val="en-US" w:eastAsia="zh-CN"/>
              </w:rPr>
            </w:pPr>
            <w:r>
              <w:rPr>
                <w:rFonts w:eastAsiaTheme="minorEastAsia" w:hint="eastAsia"/>
                <w:b w:val="0"/>
                <w:bCs w:val="0"/>
                <w:lang w:val="en-US" w:eastAsia="zh-CN"/>
              </w:rPr>
              <w:t>H</w:t>
            </w:r>
            <w:r>
              <w:rPr>
                <w:rFonts w:eastAsiaTheme="minorEastAsia"/>
                <w:b w:val="0"/>
                <w:bCs w:val="0"/>
                <w:lang w:val="en-US" w:eastAsia="zh-CN"/>
              </w:rPr>
              <w:t>uawei,HiSilicon</w:t>
            </w:r>
          </w:p>
        </w:tc>
        <w:tc>
          <w:tcPr>
            <w:tcW w:w="7974" w:type="dxa"/>
          </w:tcPr>
          <w:p w14:paraId="6BF4A4C6" w14:textId="77777777" w:rsidR="001507C6" w:rsidRDefault="001507C6" w:rsidP="001E4640">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en-US" w:eastAsia="zh-CN"/>
              </w:rPr>
            </w:pPr>
            <w:r>
              <w:rPr>
                <w:rFonts w:eastAsiaTheme="minorEastAsia"/>
                <w:color w:val="000000" w:themeColor="text1"/>
                <w:lang w:val="en-US" w:eastAsia="zh-CN"/>
              </w:rPr>
              <w:t>Support</w:t>
            </w:r>
          </w:p>
          <w:p w14:paraId="236236B1" w14:textId="77777777" w:rsidR="001507C6" w:rsidRPr="00BF0143" w:rsidRDefault="001507C6" w:rsidP="001E4640">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en-US" w:eastAsia="zh-CN"/>
              </w:rPr>
            </w:pPr>
            <w:r>
              <w:rPr>
                <w:rFonts w:eastAsiaTheme="minorEastAsia"/>
                <w:color w:val="000000" w:themeColor="text1"/>
                <w:lang w:val="en-US" w:eastAsia="zh-CN"/>
              </w:rPr>
              <w:t xml:space="preserve">In addition, we suggest RAN1 to further agree that SI other than SIB1-NB should be mapped on the NBIoT DL subframe. In such case, RAN2 can consider further necessary enhancement, if required. </w:t>
            </w:r>
          </w:p>
        </w:tc>
      </w:tr>
    </w:tbl>
    <w:p w14:paraId="07B724CD" w14:textId="77777777" w:rsidR="0070756B" w:rsidRPr="001507C6" w:rsidRDefault="0070756B"/>
    <w:p w14:paraId="5B70E709" w14:textId="77777777" w:rsidR="0070756B" w:rsidRDefault="00CA0C79">
      <w:pPr>
        <w:pStyle w:val="Heading2"/>
        <w:rPr>
          <w:lang w:val="en-US"/>
        </w:rPr>
      </w:pPr>
      <w:r>
        <w:rPr>
          <w:lang w:val="en-US"/>
        </w:rPr>
        <w:t>3.2 PDCCH</w:t>
      </w:r>
    </w:p>
    <w:p w14:paraId="51A35F85" w14:textId="77777777" w:rsidR="0070756B" w:rsidRDefault="00CA0C79">
      <w:pPr>
        <w:rPr>
          <w:lang w:val="en-US"/>
        </w:rPr>
      </w:pPr>
      <w:r>
        <w:rPr>
          <w:lang w:val="en-US"/>
        </w:rPr>
        <w:t>On PDCCH monitoring, the following input has been received:</w:t>
      </w:r>
    </w:p>
    <w:p w14:paraId="2D8B7E16" w14:textId="77777777" w:rsidR="0070756B" w:rsidRDefault="00CA0C79">
      <w:pPr>
        <w:pStyle w:val="ListParagraph"/>
        <w:numPr>
          <w:ilvl w:val="0"/>
          <w:numId w:val="17"/>
        </w:numPr>
        <w:rPr>
          <w:lang w:val="en-US"/>
        </w:rPr>
      </w:pPr>
      <w:r>
        <w:rPr>
          <w:lang w:val="en-US"/>
        </w:rPr>
        <w:t>[TH], [IRI], [QC], [LEN]: Introduce new periodicities ([TH] by scaling factor)</w:t>
      </w:r>
    </w:p>
    <w:p w14:paraId="5FC37408" w14:textId="77777777" w:rsidR="0070756B" w:rsidRDefault="00CA0C79">
      <w:pPr>
        <w:pStyle w:val="ListParagraph"/>
        <w:numPr>
          <w:ilvl w:val="0"/>
          <w:numId w:val="17"/>
        </w:numPr>
        <w:rPr>
          <w:lang w:val="en-US"/>
        </w:rPr>
      </w:pPr>
      <w:r>
        <w:rPr>
          <w:lang w:val="en-US"/>
        </w:rPr>
        <w:t>[TH] proposes that search space candidates are not postponed beyond the end of the corresponding search period T</w:t>
      </w:r>
    </w:p>
    <w:p w14:paraId="3D63D663" w14:textId="77777777" w:rsidR="0070756B" w:rsidRDefault="00CA0C79">
      <w:pPr>
        <w:pStyle w:val="ListParagraph"/>
        <w:numPr>
          <w:ilvl w:val="0"/>
          <w:numId w:val="17"/>
        </w:numPr>
        <w:rPr>
          <w:lang w:val="en-US"/>
        </w:rPr>
      </w:pPr>
      <w:r>
        <w:rPr>
          <w:lang w:val="en-US"/>
        </w:rPr>
        <w:t>[vivo], [SPDR], [ZTE], [LGE]: Do not introduce new periodicities</w:t>
      </w:r>
    </w:p>
    <w:p w14:paraId="48FC7E90" w14:textId="77777777" w:rsidR="0070756B" w:rsidRDefault="00CA0C79">
      <w:pPr>
        <w:pStyle w:val="ListParagraph"/>
        <w:numPr>
          <w:ilvl w:val="0"/>
          <w:numId w:val="17"/>
        </w:numPr>
        <w:rPr>
          <w:lang w:val="en-US"/>
        </w:rPr>
      </w:pPr>
      <w:r>
        <w:rPr>
          <w:lang w:val="en-US"/>
        </w:rPr>
        <w:t xml:space="preserve"> [HW], [CATT]: Change monitoring rule (e.g. UE should skip the following monitoring occasions of a search space if they overlap with ongoing monitoring occasion of the same search space)</w:t>
      </w:r>
    </w:p>
    <w:p w14:paraId="48E522D8" w14:textId="77777777" w:rsidR="0070756B" w:rsidRDefault="00CA0C79">
      <w:pPr>
        <w:pStyle w:val="ListParagraph"/>
        <w:numPr>
          <w:ilvl w:val="0"/>
          <w:numId w:val="17"/>
        </w:numPr>
        <w:rPr>
          <w:lang w:val="en-US"/>
        </w:rPr>
      </w:pPr>
      <w:r>
        <w:rPr>
          <w:lang w:val="en-US"/>
        </w:rPr>
        <w:t>[XMI]: Either introduce scaling factor or have restriction on Rmax / T</w:t>
      </w:r>
    </w:p>
    <w:p w14:paraId="36BA99FC" w14:textId="77777777" w:rsidR="0070756B" w:rsidRDefault="00CA0C79">
      <w:pPr>
        <w:pStyle w:val="ListParagraph"/>
        <w:numPr>
          <w:ilvl w:val="0"/>
          <w:numId w:val="17"/>
        </w:numPr>
        <w:rPr>
          <w:lang w:val="en-US"/>
        </w:rPr>
      </w:pPr>
      <w:r>
        <w:rPr>
          <w:lang w:val="en-US"/>
        </w:rPr>
        <w:t>[NOR]: Restrict the set of Rmax / T that can be configured.</w:t>
      </w:r>
    </w:p>
    <w:p w14:paraId="6FB32F83" w14:textId="77777777" w:rsidR="0070756B" w:rsidRDefault="00CA0C79">
      <w:pPr>
        <w:rPr>
          <w:lang w:val="en-US"/>
        </w:rPr>
      </w:pPr>
      <w:r>
        <w:rPr>
          <w:lang w:val="en-US"/>
        </w:rPr>
        <w:t>There seems to be no convergence on specifying new periodicities, but several companies mentioned that it would be desirable to define some solutions to handle collisions (in a different way from current specifications).</w:t>
      </w:r>
    </w:p>
    <w:p w14:paraId="0BBA9844" w14:textId="77777777" w:rsidR="0070756B" w:rsidRDefault="00CA0C79">
      <w:pPr>
        <w:rPr>
          <w:lang w:val="en-US"/>
        </w:rPr>
      </w:pPr>
      <w:r>
        <w:rPr>
          <w:lang w:val="en-US"/>
        </w:rPr>
        <w:t>FL brings the following proposal for discussion:</w:t>
      </w:r>
    </w:p>
    <w:p w14:paraId="1CCF4913" w14:textId="77777777" w:rsidR="0070756B" w:rsidRDefault="00CA0C79">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Proposal 3.1-2:</w:t>
      </w:r>
      <w:r>
        <w:rPr>
          <w:rFonts w:ascii="Times New Roman" w:eastAsia="Times New Roman" w:hAnsi="Times New Roman" w:cs="Times New Roman"/>
          <w:b/>
          <w:bCs/>
          <w:color w:val="auto"/>
          <w:sz w:val="20"/>
          <w:szCs w:val="20"/>
          <w:lang w:val="en-US"/>
        </w:rPr>
        <w:t xml:space="preserve"> No new periodicities are introduced for NPDCCH search space monitoring</w:t>
      </w:r>
    </w:p>
    <w:p w14:paraId="57332409" w14:textId="77777777" w:rsidR="0070756B" w:rsidRDefault="00CA0C79">
      <w:pPr>
        <w:numPr>
          <w:ilvl w:val="0"/>
          <w:numId w:val="14"/>
        </w:numPr>
        <w:overflowPunct w:val="0"/>
        <w:autoSpaceDE w:val="0"/>
        <w:autoSpaceDN w:val="0"/>
        <w:adjustRightInd w:val="0"/>
        <w:spacing w:after="0"/>
        <w:contextualSpacing/>
        <w:textAlignment w:val="baseline"/>
        <w:rPr>
          <w:b/>
          <w:bCs/>
          <w:lang w:eastAsia="zh-CN"/>
        </w:rPr>
      </w:pPr>
      <w:r>
        <w:rPr>
          <w:b/>
          <w:bCs/>
          <w:lang w:eastAsia="zh-CN"/>
        </w:rPr>
        <w:t>FFS: Changes in postponing / overlapping rules</w:t>
      </w:r>
    </w:p>
    <w:p w14:paraId="4ECC653E" w14:textId="77777777" w:rsidR="0070756B" w:rsidRDefault="00CA0C79">
      <w:pPr>
        <w:numPr>
          <w:ilvl w:val="0"/>
          <w:numId w:val="14"/>
        </w:numPr>
        <w:overflowPunct w:val="0"/>
        <w:autoSpaceDE w:val="0"/>
        <w:autoSpaceDN w:val="0"/>
        <w:adjustRightInd w:val="0"/>
        <w:spacing w:after="0"/>
        <w:contextualSpacing/>
        <w:textAlignment w:val="baseline"/>
        <w:rPr>
          <w:b/>
          <w:bCs/>
          <w:lang w:eastAsia="zh-CN"/>
        </w:rPr>
      </w:pPr>
      <w:r>
        <w:rPr>
          <w:b/>
          <w:bCs/>
          <w:lang w:eastAsia="zh-CN"/>
        </w:rPr>
        <w:t>FFS: Introduction of constraints on the configuration of search space parameters (e.g. Rmax, G…)</w:t>
      </w:r>
    </w:p>
    <w:p w14:paraId="1154E4EC" w14:textId="77777777" w:rsidR="0070756B" w:rsidRDefault="0070756B">
      <w:pPr>
        <w:overflowPunct w:val="0"/>
        <w:autoSpaceDE w:val="0"/>
        <w:autoSpaceDN w:val="0"/>
        <w:adjustRightInd w:val="0"/>
        <w:spacing w:after="0"/>
        <w:contextualSpacing/>
        <w:textAlignment w:val="baseline"/>
        <w:rPr>
          <w:b/>
          <w:bCs/>
          <w:lang w:eastAsia="zh-CN"/>
        </w:rPr>
      </w:pPr>
    </w:p>
    <w:tbl>
      <w:tblPr>
        <w:tblStyle w:val="5-11"/>
        <w:tblW w:w="0" w:type="auto"/>
        <w:tblLook w:val="04A0" w:firstRow="1" w:lastRow="0" w:firstColumn="1" w:lastColumn="0" w:noHBand="0" w:noVBand="1"/>
      </w:tblPr>
      <w:tblGrid>
        <w:gridCol w:w="1525"/>
        <w:gridCol w:w="8104"/>
      </w:tblGrid>
      <w:tr w:rsidR="0070756B" w14:paraId="2B22C6F6" w14:textId="77777777" w:rsidTr="007075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80974B7" w14:textId="77777777" w:rsidR="0070756B" w:rsidRDefault="00CA0C79">
            <w:pPr>
              <w:rPr>
                <w:rFonts w:eastAsia="SimSun"/>
                <w:lang w:val="en-US"/>
              </w:rPr>
            </w:pPr>
            <w:r>
              <w:rPr>
                <w:rFonts w:eastAsia="SimSun"/>
                <w:lang w:val="en-US"/>
              </w:rPr>
              <w:t>Company</w:t>
            </w:r>
          </w:p>
        </w:tc>
        <w:tc>
          <w:tcPr>
            <w:tcW w:w="8104" w:type="dxa"/>
          </w:tcPr>
          <w:p w14:paraId="4DCF775B" w14:textId="77777777" w:rsidR="0070756B" w:rsidRDefault="00CA0C79">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70756B" w14:paraId="3F037C00"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70378A3B" w14:textId="77777777" w:rsidR="0070756B" w:rsidRDefault="00CA0C79">
            <w:pPr>
              <w:rPr>
                <w:rFonts w:eastAsia="SimSun"/>
                <w:lang w:val="en-US"/>
              </w:rPr>
            </w:pPr>
            <w:r>
              <w:rPr>
                <w:rFonts w:eastAsia="SimSun"/>
                <w:lang w:val="en-US"/>
              </w:rPr>
              <w:t xml:space="preserve">Nordic </w:t>
            </w:r>
          </w:p>
        </w:tc>
        <w:tc>
          <w:tcPr>
            <w:tcW w:w="8104" w:type="dxa"/>
            <w:shd w:val="clear" w:color="auto" w:fill="B4C6E7" w:themeFill="accent1" w:themeFillTint="66"/>
          </w:tcPr>
          <w:p w14:paraId="6A88EB4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 xml:space="preserve">We are OK to improve overlapping rules, to avoid situations where all the postponed search-spaces are dropped.  </w:t>
            </w:r>
          </w:p>
          <w:p w14:paraId="1DBEE27C"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In addition we should conclude that search-spaces with T &lt; 64  and T &gt; 10240 are illegal for  IoT NTN TDD.</w:t>
            </w:r>
          </w:p>
        </w:tc>
      </w:tr>
      <w:tr w:rsidR="0070756B" w14:paraId="1B4F0D1F"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735C4E97" w14:textId="77777777" w:rsidR="0070756B" w:rsidRDefault="00CA0C79">
            <w:pPr>
              <w:rPr>
                <w:rFonts w:eastAsia="Malgun Gothic"/>
                <w:lang w:val="en-US" w:eastAsia="ko-KR"/>
              </w:rPr>
            </w:pPr>
            <w:r>
              <w:rPr>
                <w:rFonts w:eastAsia="Malgun Gothic" w:hint="eastAsia"/>
                <w:lang w:val="en-US" w:eastAsia="ko-KR"/>
              </w:rPr>
              <w:t>LGE</w:t>
            </w:r>
          </w:p>
        </w:tc>
        <w:tc>
          <w:tcPr>
            <w:tcW w:w="8104" w:type="dxa"/>
          </w:tcPr>
          <w:p w14:paraId="373FFD81"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We are supportive this proposal in general. </w:t>
            </w:r>
          </w:p>
          <w:p w14:paraId="2CED0113"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lastRenderedPageBreak/>
              <w:t xml:space="preserve">If we are willing to introduce some constraints on the configuration </w:t>
            </w:r>
            <w:r>
              <w:rPr>
                <w:rFonts w:eastAsia="Malgun Gothic"/>
                <w:lang w:val="en-US" w:eastAsia="ko-KR"/>
              </w:rPr>
              <w:t>explicitly</w:t>
            </w:r>
            <w:r>
              <w:rPr>
                <w:rFonts w:eastAsia="Malgun Gothic" w:hint="eastAsia"/>
                <w:lang w:val="en-US" w:eastAsia="ko-KR"/>
              </w:rPr>
              <w:t xml:space="preserve">, we may need to apply this principle to the other proposals as well (e.g., SIB1-NB). </w:t>
            </w:r>
          </w:p>
        </w:tc>
      </w:tr>
      <w:tr w:rsidR="0070756B" w14:paraId="21D24152"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4BF37B75" w14:textId="77777777" w:rsidR="0070756B" w:rsidRDefault="00CA0C79">
            <w:pPr>
              <w:rPr>
                <w:rFonts w:eastAsia="Malgun Gothic"/>
                <w:lang w:val="en-US" w:eastAsia="ko-KR"/>
              </w:rPr>
            </w:pPr>
            <w:r>
              <w:rPr>
                <w:rFonts w:eastAsia="Microsoft YaHei"/>
                <w:lang w:val="en-US" w:eastAsia="zh-CN"/>
              </w:rPr>
              <w:lastRenderedPageBreak/>
              <w:t>Spreadtrum</w:t>
            </w:r>
          </w:p>
        </w:tc>
        <w:tc>
          <w:tcPr>
            <w:tcW w:w="8104" w:type="dxa"/>
            <w:shd w:val="clear" w:color="auto" w:fill="B4C6E7" w:themeFill="accent1" w:themeFillTint="66"/>
          </w:tcPr>
          <w:p w14:paraId="56D4190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Generally support the proposal with some modification. We think the second FFS should be removed. When in TDD mode, network can configure suitable search space parameters, it is unnecessary to introduce constraint.</w:t>
            </w:r>
          </w:p>
        </w:tc>
      </w:tr>
      <w:tr w:rsidR="0070756B" w14:paraId="6067ADF5"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05C6FFEE" w14:textId="77777777" w:rsidR="0070756B" w:rsidRDefault="00CA0C79">
            <w:pPr>
              <w:rPr>
                <w:rFonts w:eastAsia="Microsoft YaHei"/>
                <w:lang w:val="en-US" w:eastAsia="zh-CN"/>
              </w:rPr>
            </w:pPr>
            <w:r>
              <w:rPr>
                <w:rFonts w:eastAsia="Microsoft YaHei" w:hint="eastAsia"/>
                <w:lang w:val="en-US" w:eastAsia="zh-CN"/>
              </w:rPr>
              <w:t>X</w:t>
            </w:r>
            <w:r>
              <w:rPr>
                <w:rFonts w:eastAsia="Microsoft YaHei"/>
                <w:lang w:val="en-US" w:eastAsia="zh-CN"/>
              </w:rPr>
              <w:t>iaomi</w:t>
            </w:r>
          </w:p>
        </w:tc>
        <w:tc>
          <w:tcPr>
            <w:tcW w:w="8104" w:type="dxa"/>
          </w:tcPr>
          <w:p w14:paraId="43EA22A7"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would prefer the scaling factor solution on periodicity rather than the dropping solution. But we are OK with the proposed solution on value restriction on Rmax and G. Thus our proposal would be:</w:t>
            </w:r>
          </w:p>
          <w:p w14:paraId="572B2CF3" w14:textId="77777777" w:rsidR="0070756B" w:rsidRDefault="00CA0C79">
            <w:pPr>
              <w:pStyle w:val="Heading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Proposal 3.1-2:</w:t>
            </w:r>
            <w:r>
              <w:rPr>
                <w:rFonts w:ascii="Times New Roman" w:eastAsia="Times New Roman" w:hAnsi="Times New Roman" w:cs="Times New Roman"/>
                <w:b/>
                <w:bCs/>
                <w:color w:val="auto"/>
                <w:sz w:val="20"/>
                <w:szCs w:val="20"/>
                <w:lang w:val="en-US"/>
              </w:rPr>
              <w:t xml:space="preserve"> No new periodicities are introduced for NPDCCH search space monitoring</w:t>
            </w:r>
          </w:p>
          <w:p w14:paraId="2E684D61" w14:textId="77777777" w:rsidR="0070756B" w:rsidRDefault="00CA0C79">
            <w:pPr>
              <w:numPr>
                <w:ilvl w:val="0"/>
                <w:numId w:val="1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bCs/>
                <w:strike/>
                <w:color w:val="FF0000"/>
                <w:lang w:eastAsia="zh-CN"/>
              </w:rPr>
            </w:pPr>
            <w:r>
              <w:rPr>
                <w:b/>
                <w:bCs/>
                <w:strike/>
                <w:color w:val="FF0000"/>
                <w:lang w:eastAsia="zh-CN"/>
              </w:rPr>
              <w:t>FFS: Changes in postponing / overlapping rules</w:t>
            </w:r>
          </w:p>
          <w:p w14:paraId="726D59AD" w14:textId="77777777" w:rsidR="0070756B" w:rsidRDefault="00CA0C79">
            <w:pPr>
              <w:numPr>
                <w:ilvl w:val="0"/>
                <w:numId w:val="1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FFS: Introduction of constraints on the configuration of search space parameters (e.g. Rmax, G…)</w:t>
            </w:r>
          </w:p>
          <w:p w14:paraId="3E551086" w14:textId="77777777" w:rsidR="0070756B" w:rsidRDefault="0070756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70756B" w14:paraId="78B55870"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10870A5A" w14:textId="77777777" w:rsidR="0070756B" w:rsidRDefault="00CA0C79">
            <w:pPr>
              <w:rPr>
                <w:rFonts w:eastAsia="Microsoft YaHei"/>
                <w:lang w:val="en-US" w:eastAsia="zh-CN"/>
              </w:rPr>
            </w:pPr>
            <w:r>
              <w:rPr>
                <w:rFonts w:eastAsiaTheme="minorEastAsia" w:hint="eastAsia"/>
                <w:lang w:val="en-US" w:eastAsia="zh-CN"/>
              </w:rPr>
              <w:t>Lenovo</w:t>
            </w:r>
          </w:p>
        </w:tc>
        <w:tc>
          <w:tcPr>
            <w:tcW w:w="8104" w:type="dxa"/>
            <w:shd w:val="clear" w:color="auto" w:fill="B4C6E7" w:themeFill="accent1" w:themeFillTint="66"/>
          </w:tcPr>
          <w:p w14:paraId="27A4CF67"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Extending the monitoring period is the </w:t>
            </w:r>
            <w:r>
              <w:rPr>
                <w:rFonts w:eastAsiaTheme="minorEastAsia"/>
                <w:lang w:val="en-US" w:eastAsia="zh-CN"/>
              </w:rPr>
              <w:t>simplest</w:t>
            </w:r>
            <w:r>
              <w:rPr>
                <w:rFonts w:eastAsiaTheme="minorEastAsia" w:hint="eastAsia"/>
                <w:lang w:val="en-US" w:eastAsia="zh-CN"/>
              </w:rPr>
              <w:t xml:space="preserve"> way, and a lot of procedure and configuration is based on the NPDCCH period (e.g.</w:t>
            </w:r>
            <w:r>
              <w:rPr>
                <w:rFonts w:eastAsiaTheme="minorEastAsia"/>
                <w:lang w:val="en-US" w:eastAsia="zh-CN"/>
              </w:rPr>
              <w:t>, the</w:t>
            </w:r>
            <w:r>
              <w:rPr>
                <w:rFonts w:eastAsiaTheme="minorEastAsia" w:hint="eastAsia"/>
                <w:lang w:val="en-US" w:eastAsia="zh-CN"/>
              </w:rPr>
              <w:t xml:space="preserve"> RAR window or PUR window as 3 NPDCCH period). If we adopt new search space rules or constrain, we should carefully treat the window issue (e.g., NOT make the </w:t>
            </w:r>
            <w:r>
              <w:rPr>
                <w:rFonts w:eastAsiaTheme="minorEastAsia"/>
                <w:lang w:val="en-US" w:eastAsia="zh-CN"/>
              </w:rPr>
              <w:t>configuration</w:t>
            </w:r>
            <w:r>
              <w:rPr>
                <w:rFonts w:eastAsiaTheme="minorEastAsia" w:hint="eastAsia"/>
                <w:lang w:val="en-US" w:eastAsia="zh-CN"/>
              </w:rPr>
              <w:t xml:space="preserve"> useless). </w:t>
            </w:r>
          </w:p>
        </w:tc>
      </w:tr>
      <w:tr w:rsidR="0070756B" w14:paraId="45499E82"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09E00530" w14:textId="77777777" w:rsidR="0070756B" w:rsidRDefault="00CA0C79">
            <w:pPr>
              <w:rPr>
                <w:rFonts w:eastAsiaTheme="minorEastAsia"/>
                <w:lang w:val="en-US" w:eastAsia="zh-CN"/>
              </w:rPr>
            </w:pPr>
            <w:r>
              <w:rPr>
                <w:rFonts w:eastAsia="SimSun" w:hint="eastAsia"/>
                <w:lang w:val="en-US" w:eastAsia="zh-CN"/>
              </w:rPr>
              <w:t>Z</w:t>
            </w:r>
            <w:r>
              <w:rPr>
                <w:rFonts w:eastAsia="SimSun"/>
                <w:lang w:val="en-US" w:eastAsia="zh-CN"/>
              </w:rPr>
              <w:t>TE</w:t>
            </w:r>
          </w:p>
        </w:tc>
        <w:tc>
          <w:tcPr>
            <w:tcW w:w="8104" w:type="dxa"/>
          </w:tcPr>
          <w:p w14:paraId="6790DA69"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No new periodicity is needed since we have agreed to postpone NPDCCH in non-D subframes and existing spec has also defined overlapping rules.</w:t>
            </w:r>
          </w:p>
          <w:p w14:paraId="7233B8E8"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I</w:t>
            </w:r>
            <w:r>
              <w:rPr>
                <w:rFonts w:eastAsia="SimSun"/>
                <w:lang w:val="en-US" w:eastAsia="zh-CN"/>
              </w:rPr>
              <w:t>n current spec, a NPDCCH candidate is dropped when next search space occasion start (with 4ms gap), which is enough with proper configuration by network. Do not see the need of new rules.</w:t>
            </w:r>
          </w:p>
        </w:tc>
      </w:tr>
      <w:tr w:rsidR="0070756B" w14:paraId="43F9C2FC"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145E848E" w14:textId="77777777" w:rsidR="0070756B" w:rsidRDefault="00CA0C79">
            <w:pPr>
              <w:rPr>
                <w:rFonts w:eastAsia="SimSun"/>
                <w:lang w:val="en-US" w:eastAsia="zh-CN"/>
              </w:rPr>
            </w:pPr>
            <w:r>
              <w:rPr>
                <w:rFonts w:eastAsia="Malgun Gothic"/>
                <w:lang w:val="en-US" w:eastAsia="ko-KR"/>
              </w:rPr>
              <w:t>Nokia, NSB</w:t>
            </w:r>
          </w:p>
        </w:tc>
        <w:tc>
          <w:tcPr>
            <w:tcW w:w="8104" w:type="dxa"/>
            <w:shd w:val="clear" w:color="auto" w:fill="B4C6E7" w:themeFill="accent1" w:themeFillTint="66"/>
          </w:tcPr>
          <w:p w14:paraId="090FF369"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We are fine to have the postpone of the NPDCCH, but RAN1 should discuss more on the overlapping rule before any agreement.</w:t>
            </w:r>
          </w:p>
        </w:tc>
      </w:tr>
      <w:tr w:rsidR="0070756B" w14:paraId="3B61BDD8"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7DE6C698" w14:textId="77777777" w:rsidR="0070756B" w:rsidRDefault="00CA0C79">
            <w:pPr>
              <w:rPr>
                <w:rFonts w:eastAsia="Malgun Gothic"/>
                <w:lang w:val="en-US" w:eastAsia="ko-KR"/>
              </w:rPr>
            </w:pPr>
            <w:r>
              <w:rPr>
                <w:rFonts w:eastAsia="SimSun"/>
                <w:lang w:val="en-US" w:eastAsia="zh-CN"/>
              </w:rPr>
              <w:t>Apple</w:t>
            </w:r>
          </w:p>
        </w:tc>
        <w:tc>
          <w:tcPr>
            <w:tcW w:w="8104" w:type="dxa"/>
          </w:tcPr>
          <w:p w14:paraId="195DB7D2"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Share the views with Xiaomi, first FFS is not needed.</w:t>
            </w:r>
          </w:p>
        </w:tc>
      </w:tr>
      <w:tr w:rsidR="0070756B" w14:paraId="699E41D0" w14:textId="77777777" w:rsidTr="0070756B">
        <w:tc>
          <w:tcPr>
            <w:cnfStyle w:val="001000000000" w:firstRow="0" w:lastRow="0" w:firstColumn="1" w:lastColumn="0" w:oddVBand="0" w:evenVBand="0" w:oddHBand="0" w:evenHBand="0" w:firstRowFirstColumn="0" w:firstRowLastColumn="0" w:lastRowFirstColumn="0" w:lastRowLastColumn="0"/>
            <w:tcW w:w="1525" w:type="dxa"/>
            <w:tcBorders>
              <w:bottom w:val="single" w:sz="4" w:space="0" w:color="FFFFFF" w:themeColor="background1"/>
            </w:tcBorders>
          </w:tcPr>
          <w:p w14:paraId="0A644138" w14:textId="77777777" w:rsidR="0070756B" w:rsidRDefault="00CA0C79">
            <w:pPr>
              <w:rPr>
                <w:rFonts w:eastAsia="SimSun"/>
                <w:lang w:val="en-US" w:eastAsia="zh-CN"/>
              </w:rPr>
            </w:pPr>
            <w:r>
              <w:rPr>
                <w:rFonts w:eastAsia="SimSun" w:hint="eastAsia"/>
                <w:lang w:val="en-US" w:eastAsia="zh-CN"/>
              </w:rPr>
              <w:t>TCL</w:t>
            </w:r>
          </w:p>
        </w:tc>
        <w:tc>
          <w:tcPr>
            <w:tcW w:w="8104" w:type="dxa"/>
            <w:shd w:val="clear" w:color="auto" w:fill="B4C6E7" w:themeFill="accent1" w:themeFillTint="66"/>
          </w:tcPr>
          <w:p w14:paraId="742D653E"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The postponement of NPDCCH has be agreed in last RAN#1 meenting so the we think the new periodicity is not essential.</w:t>
            </w:r>
          </w:p>
        </w:tc>
      </w:tr>
      <w:tr w:rsidR="70D70407" w14:paraId="29D47D86" w14:textId="77777777" w:rsidTr="70D70407">
        <w:trPr>
          <w:trHeight w:val="300"/>
        </w:trPr>
        <w:tc>
          <w:tcPr>
            <w:cnfStyle w:val="001000000000" w:firstRow="0" w:lastRow="0" w:firstColumn="1" w:lastColumn="0" w:oddVBand="0" w:evenVBand="0" w:oddHBand="0" w:evenHBand="0" w:firstRowFirstColumn="0" w:firstRowLastColumn="0" w:lastRowFirstColumn="0" w:lastRowLastColumn="0"/>
            <w:tcW w:w="1525" w:type="dxa"/>
            <w:tcBorders>
              <w:bottom w:val="single" w:sz="4" w:space="0" w:color="FFFFFF" w:themeColor="background1"/>
            </w:tcBorders>
          </w:tcPr>
          <w:p w14:paraId="7B235A2B" w14:textId="0C5C6582" w:rsidR="70D70407" w:rsidRDefault="70D70407" w:rsidP="70D70407">
            <w:r w:rsidRPr="70D70407">
              <w:rPr>
                <w:lang w:val="en-US"/>
              </w:rPr>
              <w:t>Iridium</w:t>
            </w:r>
          </w:p>
        </w:tc>
        <w:tc>
          <w:tcPr>
            <w:tcW w:w="8104" w:type="dxa"/>
            <w:shd w:val="clear" w:color="auto" w:fill="B4C6E7" w:themeFill="accent1" w:themeFillTint="66"/>
          </w:tcPr>
          <w:p w14:paraId="45D397FE" w14:textId="283BF767" w:rsidR="70D70407" w:rsidRDefault="70D70407" w:rsidP="70D70407">
            <w:pPr>
              <w:cnfStyle w:val="000000000000" w:firstRow="0" w:lastRow="0" w:firstColumn="0" w:lastColumn="0" w:oddVBand="0" w:evenVBand="0" w:oddHBand="0" w:evenHBand="0" w:firstRowFirstColumn="0" w:firstRowLastColumn="0" w:lastRowFirstColumn="0" w:lastRowLastColumn="0"/>
              <w:rPr>
                <w:color w:val="000000" w:themeColor="text1"/>
              </w:rPr>
            </w:pPr>
            <w:r w:rsidRPr="70D70407">
              <w:rPr>
                <w:color w:val="000000" w:themeColor="text1"/>
                <w:lang w:val="en-US"/>
              </w:rPr>
              <w:t>We support restricting values where T &gt;= 64. This can be accomplished either with a strict definition of T &gt;= 64 for IoT_NTN_TDD or by using a scaling factor of 16 where T*16 is always &gt;= 64. The scaling factor does provide the most flexibility in terms of configurable values. It also prevents any unusable values being configured in the network.</w:t>
            </w:r>
          </w:p>
        </w:tc>
      </w:tr>
      <w:tr w:rsidR="00F625C2" w:rsidRPr="0084481E" w14:paraId="2D91841E"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03324881" w14:textId="77777777" w:rsidR="00F625C2" w:rsidRDefault="00F625C2" w:rsidP="00813B6E">
            <w:pPr>
              <w:rPr>
                <w:rFonts w:eastAsia="SimSun"/>
                <w:lang w:val="en-US"/>
              </w:rPr>
            </w:pPr>
            <w:r>
              <w:rPr>
                <w:rFonts w:eastAsia="SimSun"/>
                <w:lang w:val="en-US" w:eastAsia="zh-CN"/>
              </w:rPr>
              <w:t>V</w:t>
            </w:r>
            <w:r>
              <w:rPr>
                <w:rFonts w:eastAsia="SimSun" w:hint="eastAsia"/>
                <w:lang w:val="en-US" w:eastAsia="zh-CN"/>
              </w:rPr>
              <w:t>ivo1</w:t>
            </w:r>
          </w:p>
        </w:tc>
        <w:tc>
          <w:tcPr>
            <w:tcW w:w="8104" w:type="dxa"/>
          </w:tcPr>
          <w:p w14:paraId="3B141F42" w14:textId="77777777" w:rsidR="00F625C2" w:rsidRDefault="00F625C2"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Y</w:t>
            </w:r>
            <w:r>
              <w:rPr>
                <w:rFonts w:eastAsia="SimSun" w:hint="eastAsia"/>
                <w:lang w:val="en-US" w:eastAsia="zh-CN"/>
              </w:rPr>
              <w:t xml:space="preserve">es for the main bullet. </w:t>
            </w:r>
          </w:p>
          <w:p w14:paraId="0DFFE8C5" w14:textId="77777777" w:rsidR="00F625C2" w:rsidRPr="0084481E" w:rsidRDefault="00F625C2"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w:t>
            </w:r>
            <w:r>
              <w:rPr>
                <w:rFonts w:eastAsia="SimSun" w:hint="eastAsia"/>
                <w:lang w:val="en-US" w:eastAsia="zh-CN"/>
              </w:rPr>
              <w:t xml:space="preserve">ith properly configured G values(e.g., large G), overlapping between different SS periods can be avoided. In that case, the legacy rules can be reused for NPDCCH, thus first FFS is not needed. </w:t>
            </w:r>
            <w:r>
              <w:rPr>
                <w:rFonts w:eastAsia="SimSun"/>
                <w:lang w:val="en-US" w:eastAsia="zh-CN"/>
              </w:rPr>
              <w:t>M</w:t>
            </w:r>
            <w:r>
              <w:rPr>
                <w:rFonts w:eastAsia="SimSun" w:hint="eastAsia"/>
                <w:lang w:val="en-US" w:eastAsia="zh-CN"/>
              </w:rPr>
              <w:t xml:space="preserve">oreover, the configuration of G and Rmax is up to NW configuration, we are not sure any restrictions should be </w:t>
            </w:r>
            <w:r>
              <w:rPr>
                <w:rFonts w:eastAsia="SimSun"/>
                <w:lang w:val="en-US" w:eastAsia="zh-CN"/>
              </w:rPr>
              <w:t>specified</w:t>
            </w:r>
            <w:r>
              <w:rPr>
                <w:rFonts w:eastAsia="SimSun" w:hint="eastAsia"/>
                <w:lang w:val="en-US" w:eastAsia="zh-CN"/>
              </w:rPr>
              <w:t xml:space="preserve"> in the spec, the 2</w:t>
            </w:r>
            <w:r w:rsidRPr="0084481E">
              <w:rPr>
                <w:rFonts w:eastAsia="SimSun" w:hint="eastAsia"/>
                <w:vertAlign w:val="superscript"/>
                <w:lang w:val="en-US" w:eastAsia="zh-CN"/>
              </w:rPr>
              <w:t>nd</w:t>
            </w:r>
            <w:r>
              <w:rPr>
                <w:rFonts w:eastAsia="SimSun" w:hint="eastAsia"/>
                <w:lang w:val="en-US" w:eastAsia="zh-CN"/>
              </w:rPr>
              <w:t xml:space="preserve"> FFS can be removed as well</w:t>
            </w:r>
          </w:p>
        </w:tc>
      </w:tr>
      <w:tr w:rsidR="00C34EC8" w:rsidRPr="0084481E" w14:paraId="4CCD2CCE"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72E5D5FB" w14:textId="1DC14210" w:rsidR="00C34EC8" w:rsidRDefault="00C34EC8" w:rsidP="00813B6E">
            <w:pPr>
              <w:rPr>
                <w:rFonts w:eastAsia="SimSun"/>
                <w:lang w:val="en-US" w:eastAsia="zh-CN"/>
              </w:rPr>
            </w:pPr>
            <w:r>
              <w:rPr>
                <w:rFonts w:eastAsia="SimSun" w:hint="eastAsia"/>
                <w:lang w:val="en-US" w:eastAsia="zh-CN"/>
              </w:rPr>
              <w:t>CATT</w:t>
            </w:r>
          </w:p>
        </w:tc>
        <w:tc>
          <w:tcPr>
            <w:tcW w:w="8104" w:type="dxa"/>
          </w:tcPr>
          <w:p w14:paraId="764EEC53" w14:textId="1A1010F8" w:rsidR="00C34EC8" w:rsidRDefault="00C34EC8"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w:t>
            </w:r>
            <w:r>
              <w:rPr>
                <w:rFonts w:eastAsia="SimSun" w:hint="eastAsia"/>
                <w:lang w:val="en-US" w:eastAsia="zh-CN"/>
              </w:rPr>
              <w:t xml:space="preserve">upport the main bullet, </w:t>
            </w:r>
            <w:r w:rsidRPr="001C1F31">
              <w:rPr>
                <w:bCs/>
                <w:lang w:eastAsia="zh-CN"/>
              </w:rPr>
              <w:t>search space parameters</w:t>
            </w:r>
            <w:r w:rsidRPr="001C1F31">
              <w:rPr>
                <w:rFonts w:eastAsiaTheme="minorEastAsia" w:hint="eastAsia"/>
                <w:bCs/>
                <w:lang w:eastAsia="zh-CN"/>
              </w:rPr>
              <w:t xml:space="preserve"> can</w:t>
            </w:r>
            <w:r>
              <w:rPr>
                <w:rFonts w:eastAsiaTheme="minorEastAsia" w:hint="eastAsia"/>
                <w:bCs/>
                <w:lang w:eastAsia="zh-CN"/>
              </w:rPr>
              <w:t xml:space="preserve"> be configured by NW, no need to introduce any constraints.</w:t>
            </w:r>
          </w:p>
        </w:tc>
      </w:tr>
      <w:tr w:rsidR="00D3210B" w:rsidRPr="0084481E" w14:paraId="2FE90383"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1E98FB48" w14:textId="13415934" w:rsidR="00D3210B" w:rsidRDefault="00D3210B" w:rsidP="00D3210B">
            <w:pPr>
              <w:rPr>
                <w:rFonts w:eastAsia="SimSun"/>
                <w:lang w:val="en-US" w:eastAsia="zh-CN"/>
              </w:rPr>
            </w:pPr>
            <w:r>
              <w:rPr>
                <w:rFonts w:eastAsia="SimSun"/>
                <w:lang w:val="en-US" w:eastAsia="zh-CN"/>
              </w:rPr>
              <w:t>Thales</w:t>
            </w:r>
          </w:p>
        </w:tc>
        <w:tc>
          <w:tcPr>
            <w:tcW w:w="8104" w:type="dxa"/>
          </w:tcPr>
          <w:p w14:paraId="72B0C3D7" w14:textId="77777777" w:rsidR="00D3210B" w:rsidRPr="00AF38FF" w:rsidRDefault="00D3210B" w:rsidP="00D3210B">
            <w:pPr>
              <w:spacing w:after="0"/>
              <w:cnfStyle w:val="000000000000" w:firstRow="0" w:lastRow="0" w:firstColumn="0" w:lastColumn="0" w:oddVBand="0" w:evenVBand="0" w:oddHBand="0" w:evenHBand="0" w:firstRowFirstColumn="0" w:firstRowLastColumn="0" w:lastRowFirstColumn="0" w:lastRowLastColumn="0"/>
              <w:rPr>
                <w:b/>
                <w:lang w:val="en-US"/>
              </w:rPr>
            </w:pPr>
            <w:r w:rsidRPr="005C17B4">
              <w:rPr>
                <w:bCs/>
                <w:lang w:val="en-US"/>
              </w:rPr>
              <w:t>T</w:t>
            </w:r>
            <w:r>
              <w:rPr>
                <w:bCs/>
                <w:lang w:val="en-US"/>
              </w:rPr>
              <w:t xml:space="preserve">o </w:t>
            </w:r>
            <w:r w:rsidRPr="005C17B4">
              <w:rPr>
                <w:bCs/>
                <w:lang w:val="en-US"/>
              </w:rPr>
              <w:t xml:space="preserve">be </w:t>
            </w:r>
            <w:r>
              <w:rPr>
                <w:bCs/>
                <w:lang w:val="en-US"/>
              </w:rPr>
              <w:t>able</w:t>
            </w:r>
            <w:r w:rsidRPr="005C17B4">
              <w:rPr>
                <w:bCs/>
                <w:lang w:val="en-US"/>
              </w:rPr>
              <w:t xml:space="preserve"> to reuse </w:t>
            </w:r>
            <w:r>
              <w:rPr>
                <w:bCs/>
                <w:lang w:val="en-US"/>
              </w:rPr>
              <w:t xml:space="preserve">existing configurations/combinations of G and Rmax, and to avoid introducing parameters config rules (as proposed by Nordic </w:t>
            </w:r>
            <w:r>
              <w:rPr>
                <w:rFonts w:eastAsia="SimSun"/>
                <w:lang w:val="en-US"/>
              </w:rPr>
              <w:t xml:space="preserve">with T &lt; 64  and T &gt; 10240 are illegal for  IoT NTN TDD), introducing a scaling factor so that </w:t>
            </w:r>
            <w:r w:rsidRPr="00547705">
              <w:rPr>
                <w:b/>
                <w:lang w:val="en-US"/>
              </w:rPr>
              <w:t>T= Rmax *G*F</w:t>
            </w:r>
            <w:r>
              <w:rPr>
                <w:b/>
                <w:lang w:val="en-US"/>
              </w:rPr>
              <w:t xml:space="preserve"> is</w:t>
            </w:r>
            <w:r>
              <w:rPr>
                <w:bCs/>
                <w:lang w:val="en-US"/>
              </w:rPr>
              <w:t xml:space="preserve"> a straightforward solution within NO major specs impacts. Only a fixed parameters F is introduced.</w:t>
            </w:r>
          </w:p>
          <w:p w14:paraId="02560A97" w14:textId="77777777" w:rsidR="00D3210B" w:rsidRDefault="00D3210B" w:rsidP="00D3210B">
            <w:p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Thus we propose the following:</w:t>
            </w:r>
          </w:p>
          <w:p w14:paraId="39E10385" w14:textId="77777777" w:rsidR="00D3210B" w:rsidRPr="00853448" w:rsidRDefault="00D3210B" w:rsidP="00D3210B">
            <w:pPr>
              <w:spacing w:after="0"/>
              <w:cnfStyle w:val="000000000000" w:firstRow="0" w:lastRow="0" w:firstColumn="0" w:lastColumn="0" w:oddVBand="0" w:evenVBand="0" w:oddHBand="0" w:evenHBand="0" w:firstRowFirstColumn="0" w:firstRowLastColumn="0" w:lastRowFirstColumn="0" w:lastRowLastColumn="0"/>
              <w:rPr>
                <w:bCs/>
                <w:lang w:val="en-US"/>
              </w:rPr>
            </w:pPr>
            <w:r w:rsidRPr="00853448">
              <w:rPr>
                <w:bCs/>
                <w:lang w:val="en-US"/>
              </w:rPr>
              <w:t>A</w:t>
            </w:r>
            <w:r>
              <w:rPr>
                <w:bCs/>
                <w:lang w:val="en-US"/>
              </w:rPr>
              <w:t xml:space="preserve"> </w:t>
            </w:r>
            <w:r w:rsidRPr="00853448">
              <w:rPr>
                <w:bCs/>
                <w:lang w:val="en-US"/>
              </w:rPr>
              <w:t>scaling factor F is introduced to expand the search period T as follows: T= Rmax *G*F</w:t>
            </w:r>
          </w:p>
          <w:p w14:paraId="0850D5CC" w14:textId="77777777" w:rsidR="00D3210B" w:rsidRPr="00853448" w:rsidRDefault="00D3210B" w:rsidP="00D3210B">
            <w:pPr>
              <w:pStyle w:val="ListParagraph"/>
              <w:numPr>
                <w:ilvl w:val="0"/>
                <w:numId w:val="19"/>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FFS value of F (e.g. </w:t>
            </w:r>
            <w:r w:rsidRPr="00853448">
              <w:rPr>
                <w:bCs/>
                <w:lang w:val="en-US"/>
              </w:rPr>
              <w:t>F = 11.5</w:t>
            </w:r>
            <w:r>
              <w:rPr>
                <w:bCs/>
                <w:lang w:val="en-US"/>
              </w:rPr>
              <w:t xml:space="preserve"> or F=16)</w:t>
            </w:r>
          </w:p>
          <w:p w14:paraId="6DECC907" w14:textId="77777777" w:rsidR="00D3210B" w:rsidRDefault="00D3210B" w:rsidP="00D3210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1507C6" w14:paraId="0CE0EBB0" w14:textId="77777777" w:rsidTr="001507C6">
        <w:trPr>
          <w:trHeight w:val="300"/>
        </w:trPr>
        <w:tc>
          <w:tcPr>
            <w:cnfStyle w:val="001000000000" w:firstRow="0" w:lastRow="0" w:firstColumn="1" w:lastColumn="0" w:oddVBand="0" w:evenVBand="0" w:oddHBand="0" w:evenHBand="0" w:firstRowFirstColumn="0" w:firstRowLastColumn="0" w:lastRowFirstColumn="0" w:lastRowLastColumn="0"/>
            <w:tcW w:w="1525" w:type="dxa"/>
          </w:tcPr>
          <w:p w14:paraId="6EFDF10C" w14:textId="77777777" w:rsidR="001507C6" w:rsidRPr="00BF0143" w:rsidRDefault="001507C6" w:rsidP="001E4640">
            <w:pPr>
              <w:rPr>
                <w:rFonts w:eastAsiaTheme="minorEastAsia"/>
                <w:b w:val="0"/>
                <w:bCs w:val="0"/>
                <w:lang w:val="en-US" w:eastAsia="zh-CN"/>
              </w:rPr>
            </w:pPr>
            <w:r>
              <w:rPr>
                <w:rFonts w:eastAsiaTheme="minorEastAsia" w:hint="eastAsia"/>
                <w:b w:val="0"/>
                <w:bCs w:val="0"/>
                <w:lang w:val="en-US" w:eastAsia="zh-CN"/>
              </w:rPr>
              <w:t>H</w:t>
            </w:r>
            <w:r>
              <w:rPr>
                <w:rFonts w:eastAsiaTheme="minorEastAsia"/>
                <w:b w:val="0"/>
                <w:bCs w:val="0"/>
                <w:lang w:val="en-US" w:eastAsia="zh-CN"/>
              </w:rPr>
              <w:t>uawei, HiSilicon</w:t>
            </w:r>
          </w:p>
        </w:tc>
        <w:tc>
          <w:tcPr>
            <w:tcW w:w="8104" w:type="dxa"/>
          </w:tcPr>
          <w:p w14:paraId="1F153D64" w14:textId="77777777" w:rsidR="001507C6" w:rsidRPr="00BF0143" w:rsidRDefault="001507C6" w:rsidP="001E4640">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en-US" w:eastAsia="zh-CN"/>
              </w:rPr>
            </w:pPr>
            <w:r>
              <w:rPr>
                <w:rFonts w:eastAsiaTheme="minorEastAsia"/>
                <w:color w:val="000000" w:themeColor="text1"/>
                <w:lang w:val="en-US" w:eastAsia="zh-CN"/>
              </w:rPr>
              <w:t>Support. We observed the existing canceling rule may results cancel all monitoring occasion under many configurations. Thus, we are supportive of the two FFS.</w:t>
            </w:r>
          </w:p>
        </w:tc>
      </w:tr>
    </w:tbl>
    <w:p w14:paraId="564310D3" w14:textId="77777777" w:rsidR="0070756B" w:rsidRPr="00F625C2" w:rsidRDefault="0070756B">
      <w:pPr>
        <w:overflowPunct w:val="0"/>
        <w:autoSpaceDE w:val="0"/>
        <w:autoSpaceDN w:val="0"/>
        <w:adjustRightInd w:val="0"/>
        <w:spacing w:after="0"/>
        <w:contextualSpacing/>
        <w:textAlignment w:val="baseline"/>
        <w:rPr>
          <w:b/>
          <w:bCs/>
          <w:lang w:val="en-US" w:eastAsia="zh-CN"/>
        </w:rPr>
      </w:pPr>
    </w:p>
    <w:p w14:paraId="7FA6B5F6" w14:textId="77777777" w:rsidR="0070756B" w:rsidRDefault="0070756B"/>
    <w:p w14:paraId="446B2E1A" w14:textId="77777777" w:rsidR="0070756B" w:rsidRDefault="00CA0C79">
      <w:pPr>
        <w:pStyle w:val="Heading2"/>
        <w:rPr>
          <w:lang w:val="en-US"/>
        </w:rPr>
      </w:pPr>
      <w:r>
        <w:rPr>
          <w:lang w:val="en-US"/>
        </w:rPr>
        <w:t>3.3 NRS / DL bitmap</w:t>
      </w:r>
    </w:p>
    <w:p w14:paraId="22FCC309" w14:textId="77777777" w:rsidR="0070756B" w:rsidRDefault="00CA0C79">
      <w:pPr>
        <w:rPr>
          <w:lang w:val="en-US"/>
        </w:rPr>
      </w:pPr>
      <w:r>
        <w:rPr>
          <w:lang w:val="en-US"/>
        </w:rPr>
        <w:t>On DL bitmap and NRS, the following input has been received:</w:t>
      </w:r>
    </w:p>
    <w:p w14:paraId="71FCD88E" w14:textId="77777777" w:rsidR="0070756B" w:rsidRDefault="00CA0C79">
      <w:pPr>
        <w:pStyle w:val="ListParagraph"/>
        <w:numPr>
          <w:ilvl w:val="0"/>
          <w:numId w:val="17"/>
        </w:numPr>
        <w:rPr>
          <w:lang w:val="en-US"/>
        </w:rPr>
      </w:pPr>
      <w:r>
        <w:rPr>
          <w:lang w:val="en-US"/>
        </w:rPr>
        <w:t>[NOR], [LEN]: DL bitmap is not valid for NB-IoT NTN TDD (all available D subframes are NB-IoT DL subframes)</w:t>
      </w:r>
    </w:p>
    <w:p w14:paraId="637C915E" w14:textId="77777777" w:rsidR="0070756B" w:rsidRDefault="00CA0C79">
      <w:pPr>
        <w:pStyle w:val="ListParagraph"/>
        <w:numPr>
          <w:ilvl w:val="0"/>
          <w:numId w:val="17"/>
        </w:numPr>
        <w:rPr>
          <w:lang w:val="en-US"/>
        </w:rPr>
      </w:pPr>
      <w:r>
        <w:rPr>
          <w:lang w:val="en-US"/>
        </w:rPr>
        <w:t>[QC]: All DL subframes (not including sync signals) carry NRS</w:t>
      </w:r>
    </w:p>
    <w:p w14:paraId="1D5F8CC8" w14:textId="77777777" w:rsidR="0070756B" w:rsidRDefault="0070756B">
      <w:pPr>
        <w:pStyle w:val="ListParagraph"/>
        <w:ind w:left="1440"/>
        <w:rPr>
          <w:lang w:val="en-US"/>
        </w:rPr>
      </w:pPr>
    </w:p>
    <w:p w14:paraId="72F09AF3" w14:textId="77777777" w:rsidR="0070756B" w:rsidRDefault="00CA0C79">
      <w:pPr>
        <w:pStyle w:val="Heading3"/>
        <w:rPr>
          <w:rFonts w:ascii="Times New Roman" w:eastAsia="Times New Roman" w:hAnsi="Times New Roman" w:cs="Times New Roman"/>
          <w:b/>
          <w:bCs/>
          <w:color w:val="auto"/>
          <w:sz w:val="20"/>
          <w:szCs w:val="20"/>
          <w:lang w:eastAsia="zh-CN"/>
        </w:rPr>
      </w:pPr>
      <w:r>
        <w:rPr>
          <w:rFonts w:ascii="Times New Roman" w:eastAsia="Times New Roman" w:hAnsi="Times New Roman" w:cs="Times New Roman"/>
          <w:b/>
          <w:bCs/>
          <w:color w:val="auto"/>
          <w:sz w:val="20"/>
          <w:szCs w:val="20"/>
          <w:u w:val="single"/>
          <w:lang w:eastAsia="zh-CN"/>
        </w:rPr>
        <w:t>Proposal 3.3-1:</w:t>
      </w:r>
      <w:r>
        <w:rPr>
          <w:rFonts w:ascii="Times New Roman" w:eastAsia="Times New Roman" w:hAnsi="Times New Roman" w:cs="Times New Roman"/>
          <w:b/>
          <w:bCs/>
          <w:color w:val="auto"/>
          <w:sz w:val="20"/>
          <w:szCs w:val="20"/>
          <w:lang w:eastAsia="zh-CN"/>
        </w:rPr>
        <w:t xml:space="preserve"> DL bitmap is not applicable to NB-IoT NTN TDD mode.</w:t>
      </w:r>
    </w:p>
    <w:p w14:paraId="01CF8961" w14:textId="77777777" w:rsidR="0070756B" w:rsidRDefault="00CA0C79">
      <w:pPr>
        <w:numPr>
          <w:ilvl w:val="0"/>
          <w:numId w:val="14"/>
        </w:numPr>
        <w:overflowPunct w:val="0"/>
        <w:autoSpaceDE w:val="0"/>
        <w:autoSpaceDN w:val="0"/>
        <w:adjustRightInd w:val="0"/>
        <w:spacing w:after="0"/>
        <w:contextualSpacing/>
        <w:textAlignment w:val="baseline"/>
        <w:rPr>
          <w:b/>
          <w:bCs/>
          <w:lang w:eastAsia="zh-CN"/>
        </w:rPr>
      </w:pPr>
      <w:r>
        <w:rPr>
          <w:b/>
          <w:bCs/>
          <w:lang w:eastAsia="zh-CN"/>
        </w:rPr>
        <w:t>A UE may assume that NRS is present in all D NB-IoT subframes (except those carrying NPSS/NSSS)</w:t>
      </w:r>
    </w:p>
    <w:p w14:paraId="26A081FE" w14:textId="77777777" w:rsidR="0070756B" w:rsidRDefault="00CA0C79">
      <w:pPr>
        <w:numPr>
          <w:ilvl w:val="0"/>
          <w:numId w:val="14"/>
        </w:numPr>
        <w:overflowPunct w:val="0"/>
        <w:autoSpaceDE w:val="0"/>
        <w:autoSpaceDN w:val="0"/>
        <w:adjustRightInd w:val="0"/>
        <w:spacing w:after="0"/>
        <w:contextualSpacing/>
        <w:textAlignment w:val="baseline"/>
        <w:rPr>
          <w:b/>
          <w:bCs/>
          <w:lang w:eastAsia="zh-CN"/>
        </w:rPr>
      </w:pPr>
      <w:r>
        <w:rPr>
          <w:b/>
          <w:bCs/>
          <w:lang w:eastAsia="zh-CN"/>
        </w:rPr>
        <w:t>All D NB-IoT subframes (except those carrying NPSS/NSSS/SIB1-NB/NPBCH) are NB-IoT DL subframes.</w:t>
      </w:r>
    </w:p>
    <w:p w14:paraId="054E7EB4" w14:textId="77777777" w:rsidR="0070756B" w:rsidRDefault="00CA0C79">
      <w:pPr>
        <w:numPr>
          <w:ilvl w:val="0"/>
          <w:numId w:val="14"/>
        </w:numPr>
        <w:overflowPunct w:val="0"/>
        <w:autoSpaceDE w:val="0"/>
        <w:autoSpaceDN w:val="0"/>
        <w:adjustRightInd w:val="0"/>
        <w:spacing w:after="0"/>
        <w:contextualSpacing/>
        <w:textAlignment w:val="baseline"/>
        <w:rPr>
          <w:b/>
          <w:bCs/>
          <w:lang w:eastAsia="zh-CN"/>
        </w:rPr>
      </w:pPr>
      <w:r>
        <w:rPr>
          <w:b/>
          <w:bCs/>
          <w:lang w:eastAsia="zh-CN"/>
        </w:rPr>
        <w:t>NOTE: “D NB-IoT subframes” are subframes contained within the set of D=8 usable consecutive downlink subframes in the TDD structure.</w:t>
      </w:r>
    </w:p>
    <w:tbl>
      <w:tblPr>
        <w:tblStyle w:val="5-11"/>
        <w:tblW w:w="0" w:type="auto"/>
        <w:tblLook w:val="04A0" w:firstRow="1" w:lastRow="0" w:firstColumn="1" w:lastColumn="0" w:noHBand="0" w:noVBand="1"/>
      </w:tblPr>
      <w:tblGrid>
        <w:gridCol w:w="1525"/>
        <w:gridCol w:w="8104"/>
      </w:tblGrid>
      <w:tr w:rsidR="0070756B" w14:paraId="680FE624" w14:textId="77777777" w:rsidTr="007075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3E98C53" w14:textId="77777777" w:rsidR="0070756B" w:rsidRDefault="00CA0C79">
            <w:pPr>
              <w:rPr>
                <w:rFonts w:eastAsia="SimSun"/>
                <w:lang w:val="en-US"/>
              </w:rPr>
            </w:pPr>
            <w:r>
              <w:rPr>
                <w:rFonts w:eastAsia="SimSun"/>
                <w:lang w:val="en-US"/>
              </w:rPr>
              <w:t>Company</w:t>
            </w:r>
          </w:p>
        </w:tc>
        <w:tc>
          <w:tcPr>
            <w:tcW w:w="8104" w:type="dxa"/>
          </w:tcPr>
          <w:p w14:paraId="71B92D68" w14:textId="77777777" w:rsidR="0070756B" w:rsidRDefault="00CA0C79">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70756B" w14:paraId="03FF387D"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44FCDA8E" w14:textId="77777777" w:rsidR="0070756B" w:rsidRDefault="00CA0C79">
            <w:pPr>
              <w:rPr>
                <w:rFonts w:eastAsia="SimSun"/>
                <w:lang w:val="en-US"/>
              </w:rPr>
            </w:pPr>
            <w:r>
              <w:rPr>
                <w:rFonts w:eastAsia="SimSun"/>
                <w:lang w:val="en-US"/>
              </w:rPr>
              <w:t xml:space="preserve">Nordic </w:t>
            </w:r>
          </w:p>
        </w:tc>
        <w:tc>
          <w:tcPr>
            <w:tcW w:w="8104" w:type="dxa"/>
            <w:shd w:val="clear" w:color="auto" w:fill="B4C6E7" w:themeFill="accent1" w:themeFillTint="66"/>
          </w:tcPr>
          <w:p w14:paraId="33594D82"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Support the proposal, we assume that this applies for both anchor and non-anchor. In addition, we should clarify that the TDD pattern on non-anchor is the same as on anchor.</w:t>
            </w:r>
          </w:p>
        </w:tc>
      </w:tr>
      <w:tr w:rsidR="0070756B" w14:paraId="403FD81C"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1E98E38F" w14:textId="77777777" w:rsidR="0070756B" w:rsidRDefault="00CA0C79">
            <w:pPr>
              <w:rPr>
                <w:rFonts w:eastAsia="Malgun Gothic"/>
                <w:lang w:val="en-US" w:eastAsia="ko-KR"/>
              </w:rPr>
            </w:pPr>
            <w:r>
              <w:rPr>
                <w:rFonts w:eastAsia="Malgun Gothic" w:hint="eastAsia"/>
                <w:lang w:val="en-US" w:eastAsia="ko-KR"/>
              </w:rPr>
              <w:t>LGE</w:t>
            </w:r>
          </w:p>
        </w:tc>
        <w:tc>
          <w:tcPr>
            <w:tcW w:w="8104" w:type="dxa"/>
          </w:tcPr>
          <w:p w14:paraId="6A5EA815"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In our understanding, the final NB-IoT DL subframes will be determined based on both the DL bitmap and the TDD pattern. </w:t>
            </w:r>
          </w:p>
          <w:p w14:paraId="4C63243D"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According to the agreement, the NB-IoT DL subframe provided by DL bitmap can be overwritten not to be NB-IoT DL subframe if this subframe is on the non-D NB-IoT subframe. </w:t>
            </w:r>
          </w:p>
          <w:p w14:paraId="1272269C"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Then, the remaining part would be whether the DL </w:t>
            </w:r>
            <w:r>
              <w:rPr>
                <w:rFonts w:eastAsia="Malgun Gothic"/>
                <w:lang w:val="en-US" w:eastAsia="ko-KR"/>
              </w:rPr>
              <w:t>bitmap</w:t>
            </w:r>
            <w:r>
              <w:rPr>
                <w:rFonts w:eastAsia="Malgun Gothic" w:hint="eastAsia"/>
                <w:lang w:val="en-US" w:eastAsia="ko-KR"/>
              </w:rPr>
              <w:t xml:space="preserve"> will be set to all ones in TDD more or not, and whether this kind of constraint will be specified </w:t>
            </w:r>
            <w:r>
              <w:rPr>
                <w:rFonts w:eastAsia="Malgun Gothic"/>
                <w:lang w:val="en-US" w:eastAsia="ko-KR"/>
              </w:rPr>
              <w:t>explicitl</w:t>
            </w:r>
            <w:r>
              <w:rPr>
                <w:rFonts w:eastAsia="Malgun Gothic" w:hint="eastAsia"/>
                <w:lang w:val="en-US" w:eastAsia="ko-KR"/>
              </w:rPr>
              <w:t xml:space="preserve">y or not. </w:t>
            </w:r>
          </w:p>
        </w:tc>
      </w:tr>
      <w:tr w:rsidR="0070756B" w14:paraId="33B083A7"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21910C2C" w14:textId="77777777" w:rsidR="0070756B" w:rsidRDefault="00CA0C7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04" w:type="dxa"/>
            <w:shd w:val="clear" w:color="auto" w:fill="B4C6E7" w:themeFill="accent1" w:themeFillTint="66"/>
          </w:tcPr>
          <w:p w14:paraId="548CAC08"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L</w:t>
            </w:r>
            <w:r>
              <w:rPr>
                <w:rFonts w:eastAsiaTheme="minorEastAsia"/>
                <w:lang w:val="en-US" w:eastAsia="zh-CN"/>
              </w:rPr>
              <w:t>GE’s solution may be reasonable, we can set the DL bitmap as all ones to achieve the proposal, no need to have any proposal on this issue. This proposal actually incurs specification change.</w:t>
            </w:r>
          </w:p>
        </w:tc>
      </w:tr>
      <w:tr w:rsidR="0070756B" w14:paraId="3037E1EB"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2DE87C1D" w14:textId="77777777" w:rsidR="0070756B" w:rsidRDefault="00CA0C79">
            <w:pPr>
              <w:rPr>
                <w:rFonts w:eastAsiaTheme="minorEastAsia"/>
                <w:lang w:val="en-US" w:eastAsia="zh-CN"/>
              </w:rPr>
            </w:pPr>
            <w:r>
              <w:rPr>
                <w:rFonts w:eastAsiaTheme="minorEastAsia" w:hint="eastAsia"/>
                <w:lang w:val="en-US" w:eastAsia="zh-CN"/>
              </w:rPr>
              <w:t>Lenovo</w:t>
            </w:r>
          </w:p>
        </w:tc>
        <w:tc>
          <w:tcPr>
            <w:tcW w:w="8104" w:type="dxa"/>
          </w:tcPr>
          <w:p w14:paraId="7BD2ABB0"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If we assume all D NB-IoT subframe are NB-IoT DL subframe, NRS should be present with legacy assumption after SIB reception, do we still need the first sub-bullet? before SIB1 reception?</w:t>
            </w:r>
          </w:p>
          <w:p w14:paraId="5C11855C" w14:textId="77777777" w:rsidR="0070756B" w:rsidRDefault="00CA0C79">
            <w:pPr>
              <w:ind w:left="720"/>
              <w:cnfStyle w:val="000000000000" w:firstRow="0" w:lastRow="0" w:firstColumn="0" w:lastColumn="0" w:oddVBand="0" w:evenVBand="0" w:oddHBand="0" w:evenHBand="0" w:firstRowFirstColumn="0" w:firstRowLastColumn="0" w:lastRowFirstColumn="0" w:lastRowLastColumn="0"/>
              <w:rPr>
                <w:lang w:val="en-US"/>
              </w:rPr>
            </w:pPr>
            <w:r>
              <w:t xml:space="preserve">-     If frame structure type 1 is used, before the UE obtains </w:t>
            </w:r>
            <w:r>
              <w:rPr>
                <w:i/>
                <w:iCs/>
              </w:rPr>
              <w:t>SystemInformationBlockType1-NB</w:t>
            </w:r>
            <w:r>
              <w:t>, the UE may assume narrowband reference signals are transmitted in subframes #0, #1, #3, #4 and in subframes #9 not containing NSSS.</w:t>
            </w:r>
            <w:r>
              <w:rPr>
                <w:b/>
                <w:bCs/>
              </w:rPr>
              <w:t xml:space="preserve"> </w:t>
            </w:r>
          </w:p>
          <w:p w14:paraId="2735EF2B" w14:textId="77777777" w:rsidR="0070756B" w:rsidRDefault="00CA0C79">
            <w:pPr>
              <w:ind w:left="720"/>
              <w:cnfStyle w:val="000000000000" w:firstRow="0" w:lastRow="0" w:firstColumn="0" w:lastColumn="0" w:oddVBand="0" w:evenVBand="0" w:oddHBand="0" w:evenHBand="0" w:firstRowFirstColumn="0" w:firstRowLastColumn="0" w:lastRowFirstColumn="0" w:lastRowLastColumn="0"/>
              <w:rPr>
                <w:lang w:val="en-US"/>
              </w:rPr>
            </w:pPr>
            <w:r>
              <w:t xml:space="preserve">-     If frame structure type 1 is used, after the UE obtains </w:t>
            </w:r>
            <w:r>
              <w:rPr>
                <w:i/>
                <w:iCs/>
              </w:rPr>
              <w:t>SystemInformationBlockType1-NB</w:t>
            </w:r>
            <w:r>
              <w:t xml:space="preserve">, the UE may assume narrowband reference signals are transmitted in subframes #0, #1, #3, #4, subframes #9 not containing NSSS, and in NB-IoT downlink subframes. </w:t>
            </w:r>
          </w:p>
          <w:p w14:paraId="4AEE3A1A" w14:textId="77777777" w:rsidR="0070756B" w:rsidRDefault="0070756B">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70756B" w14:paraId="016FD503"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3010EE80" w14:textId="77777777" w:rsidR="0070756B" w:rsidRDefault="00CA0C79">
            <w:pPr>
              <w:rPr>
                <w:rFonts w:eastAsiaTheme="minorEastAsia"/>
                <w:lang w:val="en-US" w:eastAsia="zh-CN"/>
              </w:rPr>
            </w:pPr>
            <w:r>
              <w:rPr>
                <w:rFonts w:eastAsia="SimSun" w:hint="eastAsia"/>
                <w:lang w:val="en-US" w:eastAsia="zh-CN"/>
              </w:rPr>
              <w:t>Z</w:t>
            </w:r>
            <w:r>
              <w:rPr>
                <w:rFonts w:eastAsia="SimSun"/>
                <w:lang w:val="en-US" w:eastAsia="zh-CN"/>
              </w:rPr>
              <w:t>TE</w:t>
            </w:r>
          </w:p>
        </w:tc>
        <w:tc>
          <w:tcPr>
            <w:tcW w:w="8104" w:type="dxa"/>
            <w:shd w:val="clear" w:color="auto" w:fill="B4C6E7" w:themeFill="accent1" w:themeFillTint="66"/>
          </w:tcPr>
          <w:p w14:paraId="149A605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N</w:t>
            </w:r>
            <w:r>
              <w:rPr>
                <w:rFonts w:eastAsia="SimSun"/>
                <w:lang w:val="en-US" w:eastAsia="zh-CN"/>
              </w:rPr>
              <w:t>ot essential issues and not needed considering minimized spec impact is targeted.</w:t>
            </w:r>
          </w:p>
        </w:tc>
      </w:tr>
      <w:tr w:rsidR="0070756B" w14:paraId="3A3894F3"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5A6017D7" w14:textId="77777777" w:rsidR="0070756B" w:rsidRDefault="00CA0C79">
            <w:pPr>
              <w:rPr>
                <w:rFonts w:eastAsia="SimSun"/>
                <w:lang w:val="en-US" w:eastAsia="zh-CN"/>
              </w:rPr>
            </w:pPr>
            <w:r>
              <w:rPr>
                <w:rFonts w:eastAsia="Malgun Gothic"/>
                <w:lang w:val="en-US" w:eastAsia="ko-KR"/>
              </w:rPr>
              <w:t>Nokia, NSB</w:t>
            </w:r>
          </w:p>
        </w:tc>
        <w:tc>
          <w:tcPr>
            <w:tcW w:w="8104" w:type="dxa"/>
          </w:tcPr>
          <w:p w14:paraId="09CD21E1"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have similar view as LGE on the valid DL subframe, i.e. it is available DL subframe in the TDD frame structure except the ones carrying NPSS/NSS/NPBCH/SIB1-NB.</w:t>
            </w:r>
          </w:p>
          <w:p w14:paraId="337F6AF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But we do not expect and do not want to support that much modification on NRS to spec and also eNB/UE implementation. It will be good for RAN1 to have minimum impact to the spec and implementation.</w:t>
            </w:r>
          </w:p>
        </w:tc>
      </w:tr>
      <w:tr w:rsidR="0070756B" w14:paraId="15745E76" w14:textId="77777777" w:rsidTr="0070756B">
        <w:tc>
          <w:tcPr>
            <w:cnfStyle w:val="001000000000" w:firstRow="0" w:lastRow="0" w:firstColumn="1" w:lastColumn="0" w:oddVBand="0" w:evenVBand="0" w:oddHBand="0" w:evenHBand="0" w:firstRowFirstColumn="0" w:firstRowLastColumn="0" w:lastRowFirstColumn="0" w:lastRowLastColumn="0"/>
            <w:tcW w:w="1525" w:type="dxa"/>
            <w:tcBorders>
              <w:bottom w:val="single" w:sz="4" w:space="0" w:color="FFFFFF" w:themeColor="background1"/>
            </w:tcBorders>
          </w:tcPr>
          <w:p w14:paraId="2EC4E45C" w14:textId="77777777" w:rsidR="0070756B" w:rsidRDefault="00CA0C79">
            <w:pPr>
              <w:rPr>
                <w:rFonts w:eastAsia="Malgun Gothic"/>
                <w:lang w:val="en-US" w:eastAsia="ko-KR"/>
              </w:rPr>
            </w:pPr>
            <w:r>
              <w:rPr>
                <w:rFonts w:eastAsia="SimSun"/>
                <w:lang w:val="en-US" w:eastAsia="zh-CN"/>
              </w:rPr>
              <w:t>Apple</w:t>
            </w:r>
          </w:p>
        </w:tc>
        <w:tc>
          <w:tcPr>
            <w:tcW w:w="8104" w:type="dxa"/>
            <w:shd w:val="clear" w:color="auto" w:fill="B4C6E7" w:themeFill="accent1" w:themeFillTint="66"/>
          </w:tcPr>
          <w:p w14:paraId="52796068"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This proposal may be not needed. current spec works.</w:t>
            </w:r>
          </w:p>
        </w:tc>
      </w:tr>
      <w:tr w:rsidR="70D70407" w14:paraId="191A8B6B" w14:textId="77777777" w:rsidTr="70D70407">
        <w:trPr>
          <w:trHeight w:val="300"/>
        </w:trPr>
        <w:tc>
          <w:tcPr>
            <w:cnfStyle w:val="001000000000" w:firstRow="0" w:lastRow="0" w:firstColumn="1" w:lastColumn="0" w:oddVBand="0" w:evenVBand="0" w:oddHBand="0" w:evenHBand="0" w:firstRowFirstColumn="0" w:firstRowLastColumn="0" w:lastRowFirstColumn="0" w:lastRowLastColumn="0"/>
            <w:tcW w:w="1525" w:type="dxa"/>
            <w:tcBorders>
              <w:bottom w:val="single" w:sz="4" w:space="0" w:color="FFFFFF" w:themeColor="background1"/>
            </w:tcBorders>
          </w:tcPr>
          <w:p w14:paraId="365AC921" w14:textId="3B94C303" w:rsidR="70D70407" w:rsidRDefault="70D70407" w:rsidP="70D70407">
            <w:r w:rsidRPr="70D70407">
              <w:rPr>
                <w:lang w:val="en-US"/>
              </w:rPr>
              <w:t>Iridium</w:t>
            </w:r>
          </w:p>
        </w:tc>
        <w:tc>
          <w:tcPr>
            <w:tcW w:w="8104" w:type="dxa"/>
            <w:shd w:val="clear" w:color="auto" w:fill="B4C6E7" w:themeFill="accent1" w:themeFillTint="66"/>
          </w:tcPr>
          <w:p w14:paraId="497D90FE" w14:textId="0CCB6221" w:rsidR="70D70407" w:rsidRDefault="70D70407" w:rsidP="70D70407">
            <w:pPr>
              <w:cnfStyle w:val="000000000000" w:firstRow="0" w:lastRow="0" w:firstColumn="0" w:lastColumn="0" w:oddVBand="0" w:evenVBand="0" w:oddHBand="0" w:evenHBand="0" w:firstRowFirstColumn="0" w:firstRowLastColumn="0" w:lastRowFirstColumn="0" w:lastRowLastColumn="0"/>
              <w:rPr>
                <w:color w:val="000000" w:themeColor="text1"/>
              </w:rPr>
            </w:pPr>
            <w:r w:rsidRPr="70D70407">
              <w:rPr>
                <w:color w:val="000000" w:themeColor="text1"/>
                <w:lang w:val="en-US"/>
              </w:rPr>
              <w:t>We support this proposal</w:t>
            </w:r>
          </w:p>
        </w:tc>
      </w:tr>
      <w:tr w:rsidR="00F625C2" w:rsidRPr="004E6300" w14:paraId="74D3CBC8"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442316DA" w14:textId="77777777" w:rsidR="00F625C2" w:rsidRDefault="00F625C2" w:rsidP="00813B6E">
            <w:pPr>
              <w:rPr>
                <w:rFonts w:eastAsia="SimSun"/>
                <w:lang w:val="en-US"/>
              </w:rPr>
            </w:pPr>
            <w:r>
              <w:rPr>
                <w:rFonts w:eastAsia="SimSun"/>
                <w:lang w:val="en-US" w:eastAsia="zh-CN"/>
              </w:rPr>
              <w:t>V</w:t>
            </w:r>
            <w:r>
              <w:rPr>
                <w:rFonts w:eastAsia="SimSun" w:hint="eastAsia"/>
                <w:lang w:val="en-US" w:eastAsia="zh-CN"/>
              </w:rPr>
              <w:t>ivo1</w:t>
            </w:r>
          </w:p>
        </w:tc>
        <w:tc>
          <w:tcPr>
            <w:tcW w:w="8104" w:type="dxa"/>
          </w:tcPr>
          <w:p w14:paraId="113085E3" w14:textId="77777777" w:rsidR="00F625C2" w:rsidRDefault="00F625C2"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w:t>
            </w:r>
            <w:r>
              <w:rPr>
                <w:rFonts w:eastAsia="SimSun" w:hint="eastAsia"/>
                <w:lang w:val="en-US" w:eastAsia="zh-CN"/>
              </w:rPr>
              <w:t>upport the main bullet and the 2</w:t>
            </w:r>
            <w:r w:rsidRPr="004E6300">
              <w:rPr>
                <w:rFonts w:eastAsia="SimSun" w:hint="eastAsia"/>
                <w:vertAlign w:val="superscript"/>
                <w:lang w:val="en-US" w:eastAsia="zh-CN"/>
              </w:rPr>
              <w:t>nd</w:t>
            </w:r>
            <w:r>
              <w:rPr>
                <w:rFonts w:eastAsia="SimSun" w:hint="eastAsia"/>
                <w:lang w:val="en-US" w:eastAsia="zh-CN"/>
              </w:rPr>
              <w:t xml:space="preserve"> sub-bullet. </w:t>
            </w:r>
          </w:p>
          <w:p w14:paraId="0D8CFD08" w14:textId="2655284B" w:rsidR="00F625C2" w:rsidRPr="004E6300" w:rsidRDefault="00F625C2" w:rsidP="00813B6E">
            <w:pPr>
              <w:cnfStyle w:val="000000000000" w:firstRow="0" w:lastRow="0" w:firstColumn="0" w:lastColumn="0" w:oddVBand="0" w:evenVBand="0" w:oddHBand="0" w:evenHBand="0" w:firstRowFirstColumn="0" w:firstRowLastColumn="0" w:lastRowFirstColumn="0" w:lastRowLastColumn="0"/>
              <w:rPr>
                <w:rFonts w:eastAsia="SimSun"/>
                <w:lang w:val="en-US"/>
              </w:rPr>
            </w:pPr>
            <w:r>
              <w:rPr>
                <w:rStyle w:val="fadein4f9by7"/>
                <w:rFonts w:eastAsiaTheme="minorEastAsia" w:hint="eastAsia"/>
                <w:lang w:val="en-US" w:eastAsia="zh-CN"/>
              </w:rPr>
              <w:t>R</w:t>
            </w:r>
            <w:r>
              <w:rPr>
                <w:rStyle w:val="fadein4f9by7"/>
              </w:rPr>
              <w:t>egarding the first sub-bullet, it appears to differ</w:t>
            </w:r>
            <w:r>
              <w:rPr>
                <w:rStyle w:val="fadein4f9by7"/>
                <w:rFonts w:eastAsiaTheme="minorEastAsia"/>
                <w:lang w:eastAsia="zh-CN"/>
              </w:rPr>
              <w:t>ent</w:t>
            </w:r>
            <w:r>
              <w:rPr>
                <w:rStyle w:val="fadein4f9by7"/>
              </w:rPr>
              <w:t xml:space="preserve"> from legacy IoT FDD, where</w:t>
            </w:r>
            <w:r>
              <w:rPr>
                <w:rFonts w:eastAsia="SimSun" w:hint="eastAsia"/>
                <w:lang w:val="en-US" w:eastAsia="zh-CN"/>
              </w:rPr>
              <w:t xml:space="preserve"> UE may assume NRS is present in </w:t>
            </w:r>
            <w:r w:rsidRPr="00F76320">
              <w:rPr>
                <w:rFonts w:eastAsia="SimSun"/>
                <w:lang w:val="en-US" w:eastAsia="zh-CN"/>
              </w:rPr>
              <w:t>subframes #0 and #4 and in subframes #9 not containing NSSS</w:t>
            </w:r>
            <w:r>
              <w:rPr>
                <w:rFonts w:eastAsia="SimSun" w:hint="eastAsia"/>
                <w:lang w:val="en-US" w:eastAsia="zh-CN"/>
              </w:rPr>
              <w:t xml:space="preserve"> before decoding MIB-NB, and is present</w:t>
            </w:r>
            <w:r w:rsidRPr="00F76320">
              <w:rPr>
                <w:rFonts w:eastAsia="SimSun"/>
                <w:lang w:val="en-US" w:eastAsia="zh-CN"/>
              </w:rPr>
              <w:t xml:space="preserve"> in subframes #0, #1, #3, #4 and in subframes #9 not containing </w:t>
            </w:r>
            <w:r w:rsidRPr="00F76320">
              <w:rPr>
                <w:rFonts w:eastAsia="SimSun"/>
                <w:lang w:val="en-US" w:eastAsia="zh-CN"/>
              </w:rPr>
              <w:lastRenderedPageBreak/>
              <w:t>NSSS</w:t>
            </w:r>
            <w:r>
              <w:rPr>
                <w:rFonts w:eastAsia="SimSun" w:hint="eastAsia"/>
                <w:lang w:val="en-US" w:eastAsia="zh-CN"/>
              </w:rPr>
              <w:t xml:space="preserve"> before SIB1-NB, and is present</w:t>
            </w:r>
            <w:r w:rsidRPr="00F76320">
              <w:rPr>
                <w:rFonts w:eastAsia="SimSun"/>
                <w:lang w:val="en-US" w:eastAsia="zh-CN"/>
              </w:rPr>
              <w:t xml:space="preserve"> transmitted in subframes #0, #1, #3, #4, subframes #9 not containing NSSS, and in NB-IoT downlink subframes.</w:t>
            </w:r>
            <w:r>
              <w:rPr>
                <w:rFonts w:eastAsia="SimSun" w:hint="eastAsia"/>
                <w:lang w:val="en-US" w:eastAsia="zh-CN"/>
              </w:rPr>
              <w:t xml:space="preserve"> </w:t>
            </w:r>
            <w:r>
              <w:t>the proposed change seems to be an optimization</w:t>
            </w:r>
            <w:r>
              <w:rPr>
                <w:rFonts w:eastAsia="SimSun" w:hint="eastAsia"/>
                <w:lang w:val="en-US" w:eastAsia="zh-CN"/>
              </w:rPr>
              <w:t>.</w:t>
            </w:r>
          </w:p>
        </w:tc>
      </w:tr>
      <w:tr w:rsidR="001507C6" w:rsidRPr="004E6300" w14:paraId="15387BB8"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19B1222A" w14:textId="152714AB" w:rsidR="001507C6" w:rsidRDefault="001507C6" w:rsidP="001507C6">
            <w:pPr>
              <w:rPr>
                <w:rFonts w:eastAsia="SimSun"/>
                <w:lang w:val="en-US" w:eastAsia="zh-CN"/>
              </w:rPr>
            </w:pPr>
            <w:r>
              <w:rPr>
                <w:rFonts w:eastAsiaTheme="minorEastAsia" w:hint="eastAsia"/>
                <w:b w:val="0"/>
                <w:bCs w:val="0"/>
                <w:lang w:val="en-US" w:eastAsia="zh-CN"/>
              </w:rPr>
              <w:lastRenderedPageBreak/>
              <w:t>H</w:t>
            </w:r>
            <w:r>
              <w:rPr>
                <w:rFonts w:eastAsiaTheme="minorEastAsia"/>
                <w:b w:val="0"/>
                <w:bCs w:val="0"/>
                <w:lang w:val="en-US" w:eastAsia="zh-CN"/>
              </w:rPr>
              <w:t>uawei, HiSilicon</w:t>
            </w:r>
          </w:p>
        </w:tc>
        <w:tc>
          <w:tcPr>
            <w:tcW w:w="8104" w:type="dxa"/>
          </w:tcPr>
          <w:p w14:paraId="3B7867F2" w14:textId="1750A6F6" w:rsidR="001507C6" w:rsidRDefault="001507C6" w:rsidP="001507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color w:val="000000" w:themeColor="text1"/>
                <w:lang w:val="en-US" w:eastAsia="zh-CN"/>
              </w:rPr>
              <w:t>Fine with the main bullet and 2</w:t>
            </w:r>
            <w:r w:rsidRPr="005D5F1B">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subbullet. No clear the rationale between NRS and DL bitmap.</w:t>
            </w:r>
          </w:p>
        </w:tc>
      </w:tr>
    </w:tbl>
    <w:p w14:paraId="03A654AA" w14:textId="77777777" w:rsidR="0070756B" w:rsidRPr="00F625C2" w:rsidRDefault="0070756B">
      <w:pPr>
        <w:overflowPunct w:val="0"/>
        <w:autoSpaceDE w:val="0"/>
        <w:autoSpaceDN w:val="0"/>
        <w:adjustRightInd w:val="0"/>
        <w:spacing w:after="0"/>
        <w:contextualSpacing/>
        <w:textAlignment w:val="baseline"/>
        <w:rPr>
          <w:b/>
          <w:bCs/>
          <w:lang w:val="en-US" w:eastAsia="zh-CN"/>
        </w:rPr>
      </w:pPr>
    </w:p>
    <w:p w14:paraId="79F8C88D" w14:textId="77777777" w:rsidR="0070756B" w:rsidRDefault="0070756B">
      <w:pPr>
        <w:overflowPunct w:val="0"/>
        <w:autoSpaceDE w:val="0"/>
        <w:autoSpaceDN w:val="0"/>
        <w:adjustRightInd w:val="0"/>
        <w:spacing w:after="0"/>
        <w:contextualSpacing/>
        <w:textAlignment w:val="baseline"/>
        <w:rPr>
          <w:b/>
          <w:bCs/>
          <w:lang w:eastAsia="zh-CN"/>
        </w:rPr>
      </w:pPr>
    </w:p>
    <w:p w14:paraId="198FD9DA" w14:textId="77777777" w:rsidR="0070756B" w:rsidRDefault="00CA0C79">
      <w:pPr>
        <w:pStyle w:val="Heading2"/>
        <w:rPr>
          <w:lang w:val="en-US"/>
        </w:rPr>
      </w:pPr>
      <w:r>
        <w:rPr>
          <w:lang w:val="en-US"/>
        </w:rPr>
        <w:t>3.4 DL gap</w:t>
      </w:r>
    </w:p>
    <w:p w14:paraId="5AA87598" w14:textId="77777777" w:rsidR="0070756B" w:rsidRDefault="00CA0C79">
      <w:pPr>
        <w:rPr>
          <w:lang w:val="en-US"/>
        </w:rPr>
      </w:pPr>
      <w:r>
        <w:rPr>
          <w:lang w:val="en-US"/>
        </w:rPr>
        <w:t>The following input has been received regarding handling of DL gap in NB-IoT NTN TDD:</w:t>
      </w:r>
    </w:p>
    <w:p w14:paraId="613A6DB6" w14:textId="77777777" w:rsidR="0070756B" w:rsidRDefault="00CA0C79">
      <w:pPr>
        <w:pStyle w:val="ListParagraph"/>
        <w:numPr>
          <w:ilvl w:val="0"/>
          <w:numId w:val="18"/>
        </w:numPr>
        <w:rPr>
          <w:lang w:val="en-US"/>
        </w:rPr>
      </w:pPr>
      <w:r>
        <w:rPr>
          <w:lang w:val="en-US"/>
        </w:rPr>
        <w:t>[TH], [Iri]: Introduce a new scaling factor for DL gap</w:t>
      </w:r>
    </w:p>
    <w:p w14:paraId="6359BE51" w14:textId="77777777" w:rsidR="0070756B" w:rsidRDefault="00CA0C79">
      <w:pPr>
        <w:pStyle w:val="ListParagraph"/>
        <w:numPr>
          <w:ilvl w:val="0"/>
          <w:numId w:val="18"/>
        </w:numPr>
        <w:rPr>
          <w:lang w:val="en-US"/>
        </w:rPr>
      </w:pPr>
      <w:r>
        <w:rPr>
          <w:lang w:val="en-US"/>
        </w:rPr>
        <w:t>[vivo], [SPDR], [ZTE]: No specification enhancements</w:t>
      </w:r>
    </w:p>
    <w:p w14:paraId="3AF512C4" w14:textId="77777777" w:rsidR="0070756B" w:rsidRDefault="00CA0C79">
      <w:pPr>
        <w:pStyle w:val="ListParagraph"/>
        <w:numPr>
          <w:ilvl w:val="0"/>
          <w:numId w:val="18"/>
        </w:numPr>
        <w:rPr>
          <w:lang w:val="en-US"/>
        </w:rPr>
      </w:pPr>
      <w:r>
        <w:rPr>
          <w:lang w:val="en-US"/>
        </w:rPr>
        <w:t>[LGE]: DL gaps do not apply</w:t>
      </w:r>
    </w:p>
    <w:p w14:paraId="17A3D40D" w14:textId="77777777" w:rsidR="0070756B" w:rsidRDefault="00CA0C79">
      <w:pPr>
        <w:pStyle w:val="ListParagraph"/>
        <w:numPr>
          <w:ilvl w:val="0"/>
          <w:numId w:val="18"/>
        </w:numPr>
        <w:rPr>
          <w:lang w:val="en-US"/>
        </w:rPr>
      </w:pPr>
      <w:r>
        <w:rPr>
          <w:lang w:val="en-US"/>
        </w:rPr>
        <w:t>[CATT]: If the starting radio frame belongs to non-NB-IoT subframes, it is postponed.</w:t>
      </w:r>
    </w:p>
    <w:p w14:paraId="77F1555B" w14:textId="77777777" w:rsidR="0070756B" w:rsidRDefault="00CA0C79">
      <w:pPr>
        <w:pStyle w:val="ListParagraph"/>
        <w:numPr>
          <w:ilvl w:val="0"/>
          <w:numId w:val="18"/>
        </w:numPr>
        <w:rPr>
          <w:lang w:val="en-US"/>
        </w:rPr>
      </w:pPr>
      <w:r>
        <w:rPr>
          <w:lang w:val="en-US"/>
        </w:rPr>
        <w:t>[NOR]: If support of DL gaps is essential, it applies only in D subframes</w:t>
      </w:r>
    </w:p>
    <w:p w14:paraId="13BEEAE4" w14:textId="77777777" w:rsidR="0070756B" w:rsidRDefault="00CA0C79">
      <w:pPr>
        <w:rPr>
          <w:b/>
          <w:bCs/>
          <w:lang w:val="en-US"/>
        </w:rPr>
      </w:pPr>
      <w:r>
        <w:rPr>
          <w:lang w:val="en-US"/>
        </w:rPr>
        <w:t xml:space="preserve">There seems to be no convergence on this issue. In FL’s understanding, the original (Rel-13) intention of having DL gaps was to accommodate users with very different link budget: UEs with a large number of repetitions would see “gaps” that would allow to schedule users with a smaller number of repetitions. It is unclear whether this use case can apply to NB-IoT NTN TDD mode. Companies are encouraged to discuss this issue </w:t>
      </w:r>
    </w:p>
    <w:p w14:paraId="1FC6E4FB" w14:textId="77777777" w:rsidR="0070756B" w:rsidRDefault="00CA0C79">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Proposal 3.4-1:</w:t>
      </w:r>
      <w:r>
        <w:rPr>
          <w:rFonts w:ascii="Times New Roman" w:eastAsia="Times New Roman" w:hAnsi="Times New Roman" w:cs="Times New Roman"/>
          <w:b/>
          <w:bCs/>
          <w:color w:val="auto"/>
          <w:sz w:val="20"/>
          <w:szCs w:val="20"/>
          <w:lang w:val="en-US"/>
        </w:rPr>
        <w:t xml:space="preserve"> DL gaps do not apply for NB-IoT NTN TDD mode.</w:t>
      </w:r>
    </w:p>
    <w:p w14:paraId="0DF5B600" w14:textId="77777777" w:rsidR="0070756B" w:rsidRDefault="0070756B">
      <w:pPr>
        <w:rPr>
          <w:lang w:val="en-US"/>
        </w:rPr>
      </w:pPr>
    </w:p>
    <w:tbl>
      <w:tblPr>
        <w:tblStyle w:val="5-11"/>
        <w:tblW w:w="0" w:type="auto"/>
        <w:tblLook w:val="04A0" w:firstRow="1" w:lastRow="0" w:firstColumn="1" w:lastColumn="0" w:noHBand="0" w:noVBand="1"/>
      </w:tblPr>
      <w:tblGrid>
        <w:gridCol w:w="1525"/>
        <w:gridCol w:w="8104"/>
      </w:tblGrid>
      <w:tr w:rsidR="0070756B" w14:paraId="69D7BB72" w14:textId="77777777" w:rsidTr="007075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D4FCF9C" w14:textId="77777777" w:rsidR="0070756B" w:rsidRDefault="00CA0C79">
            <w:pPr>
              <w:rPr>
                <w:rFonts w:eastAsia="SimSun"/>
                <w:lang w:val="en-US"/>
              </w:rPr>
            </w:pPr>
            <w:r>
              <w:rPr>
                <w:rFonts w:eastAsia="SimSun"/>
                <w:lang w:val="en-US"/>
              </w:rPr>
              <w:t>Company</w:t>
            </w:r>
          </w:p>
        </w:tc>
        <w:tc>
          <w:tcPr>
            <w:tcW w:w="8104" w:type="dxa"/>
          </w:tcPr>
          <w:p w14:paraId="09DC7741" w14:textId="77777777" w:rsidR="0070756B" w:rsidRDefault="00CA0C79">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70756B" w14:paraId="74E6C99D"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143F0585" w14:textId="77777777" w:rsidR="0070756B" w:rsidRDefault="00CA0C79">
            <w:pPr>
              <w:rPr>
                <w:rFonts w:eastAsia="SimSun"/>
                <w:lang w:val="en-US"/>
              </w:rPr>
            </w:pPr>
            <w:r>
              <w:rPr>
                <w:rFonts w:eastAsia="SimSun"/>
                <w:lang w:val="en-US"/>
              </w:rPr>
              <w:t xml:space="preserve">Nordic </w:t>
            </w:r>
          </w:p>
        </w:tc>
        <w:tc>
          <w:tcPr>
            <w:tcW w:w="8104" w:type="dxa"/>
            <w:shd w:val="clear" w:color="auto" w:fill="B4C6E7" w:themeFill="accent1" w:themeFillTint="66"/>
          </w:tcPr>
          <w:p w14:paraId="50C37185"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Support.</w:t>
            </w:r>
          </w:p>
        </w:tc>
      </w:tr>
      <w:tr w:rsidR="0070756B" w14:paraId="434453D4"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55ACA00F" w14:textId="77777777" w:rsidR="0070756B" w:rsidRDefault="00CA0C79">
            <w:pPr>
              <w:rPr>
                <w:rFonts w:eastAsia="Malgun Gothic"/>
                <w:lang w:val="en-US" w:eastAsia="ko-KR"/>
              </w:rPr>
            </w:pPr>
            <w:r>
              <w:rPr>
                <w:rFonts w:eastAsia="Malgun Gothic" w:hint="eastAsia"/>
                <w:lang w:val="en-US" w:eastAsia="ko-KR"/>
              </w:rPr>
              <w:t>LGE</w:t>
            </w:r>
          </w:p>
        </w:tc>
        <w:tc>
          <w:tcPr>
            <w:tcW w:w="8104" w:type="dxa"/>
          </w:tcPr>
          <w:p w14:paraId="5A8534B8"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As we know, during the DL gaps, eNB may not transmit NPDCCH. In this case, the DL resources will be wasted. Considering that the very limited DL resources, we are supportive this proposal. </w:t>
            </w:r>
          </w:p>
        </w:tc>
      </w:tr>
      <w:tr w:rsidR="0070756B" w14:paraId="48944801"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13512887" w14:textId="77777777" w:rsidR="0070756B" w:rsidRDefault="00CA0C7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04" w:type="dxa"/>
            <w:shd w:val="clear" w:color="auto" w:fill="B4C6E7" w:themeFill="accent1" w:themeFillTint="66"/>
          </w:tcPr>
          <w:p w14:paraId="2B8C8342"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70756B" w14:paraId="787A86AA"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253C521F" w14:textId="77777777" w:rsidR="0070756B" w:rsidRDefault="00CA0C79">
            <w:pPr>
              <w:rPr>
                <w:rFonts w:eastAsiaTheme="minorEastAsia"/>
                <w:lang w:val="en-US" w:eastAsia="zh-CN"/>
              </w:rPr>
            </w:pPr>
            <w:r>
              <w:rPr>
                <w:rFonts w:eastAsiaTheme="minorEastAsia" w:hint="eastAsia"/>
                <w:lang w:val="en-US" w:eastAsia="zh-CN"/>
              </w:rPr>
              <w:t>Lenovo</w:t>
            </w:r>
          </w:p>
        </w:tc>
        <w:tc>
          <w:tcPr>
            <w:tcW w:w="8104" w:type="dxa"/>
          </w:tcPr>
          <w:p w14:paraId="16273074"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r w:rsidR="0070756B" w14:paraId="040DC8EB"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38A3626E" w14:textId="77777777" w:rsidR="0070756B" w:rsidRDefault="00CA0C79">
            <w:pPr>
              <w:rPr>
                <w:rFonts w:eastAsiaTheme="minorEastAsia"/>
                <w:lang w:val="en-US" w:eastAsia="zh-CN"/>
              </w:rPr>
            </w:pPr>
            <w:r>
              <w:rPr>
                <w:rFonts w:eastAsia="SimSun" w:hint="eastAsia"/>
                <w:lang w:val="en-US" w:eastAsia="zh-CN"/>
              </w:rPr>
              <w:t>Z</w:t>
            </w:r>
            <w:r>
              <w:rPr>
                <w:rFonts w:eastAsia="SimSun"/>
                <w:lang w:val="en-US" w:eastAsia="zh-CN"/>
              </w:rPr>
              <w:t>TE</w:t>
            </w:r>
          </w:p>
        </w:tc>
        <w:tc>
          <w:tcPr>
            <w:tcW w:w="8104" w:type="dxa"/>
            <w:shd w:val="clear" w:color="auto" w:fill="B4C6E7" w:themeFill="accent1" w:themeFillTint="66"/>
          </w:tcPr>
          <w:p w14:paraId="6F03E8FB"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G</w:t>
            </w:r>
            <w:r>
              <w:rPr>
                <w:rFonts w:eastAsia="SimSun"/>
                <w:lang w:val="en-US" w:eastAsia="zh-CN"/>
              </w:rPr>
              <w:t>enerally agree that DL gap is not important in NTN. However, as current spec allows to configure no DL gap (which is different from the UL gap), we think it is enough to just reuse current spec to minimize spec impact.</w:t>
            </w:r>
          </w:p>
        </w:tc>
      </w:tr>
      <w:tr w:rsidR="0070756B" w14:paraId="1DFE2B73"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01837522" w14:textId="77777777" w:rsidR="0070756B" w:rsidRDefault="00CA0C79">
            <w:pPr>
              <w:rPr>
                <w:rFonts w:eastAsia="SimSun"/>
                <w:lang w:val="en-US" w:eastAsia="zh-CN"/>
              </w:rPr>
            </w:pPr>
            <w:r>
              <w:rPr>
                <w:rFonts w:eastAsia="Malgun Gothic"/>
                <w:lang w:val="en-US" w:eastAsia="ko-KR"/>
              </w:rPr>
              <w:t>Nokia, NSB</w:t>
            </w:r>
          </w:p>
        </w:tc>
        <w:tc>
          <w:tcPr>
            <w:tcW w:w="8104" w:type="dxa"/>
          </w:tcPr>
          <w:p w14:paraId="2B315106"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DL gap is for scheduling of other UE when there is long DL repetitions. We think still the DL gap is needed while RAN1 should discuss how to support it.</w:t>
            </w:r>
          </w:p>
        </w:tc>
      </w:tr>
      <w:tr w:rsidR="0070756B" w14:paraId="7B6B718A"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7328680D" w14:textId="77777777" w:rsidR="0070756B" w:rsidRDefault="00CA0C79">
            <w:pPr>
              <w:rPr>
                <w:rFonts w:eastAsia="Malgun Gothic"/>
                <w:lang w:val="en-US" w:eastAsia="ko-KR"/>
              </w:rPr>
            </w:pPr>
            <w:r>
              <w:rPr>
                <w:rFonts w:eastAsia="SimSun"/>
                <w:lang w:val="en-US" w:eastAsia="zh-CN"/>
              </w:rPr>
              <w:t>Apple</w:t>
            </w:r>
          </w:p>
        </w:tc>
        <w:tc>
          <w:tcPr>
            <w:tcW w:w="8104" w:type="dxa"/>
            <w:shd w:val="clear" w:color="auto" w:fill="B4C6E7" w:themeFill="accent1" w:themeFillTint="66"/>
          </w:tcPr>
          <w:p w14:paraId="702CA2B8"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Support</w:t>
            </w:r>
          </w:p>
        </w:tc>
      </w:tr>
      <w:tr w:rsidR="0070756B" w14:paraId="3B328D58" w14:textId="77777777" w:rsidTr="0070756B">
        <w:tc>
          <w:tcPr>
            <w:cnfStyle w:val="001000000000" w:firstRow="0" w:lastRow="0" w:firstColumn="1" w:lastColumn="0" w:oddVBand="0" w:evenVBand="0" w:oddHBand="0" w:evenHBand="0" w:firstRowFirstColumn="0" w:firstRowLastColumn="0" w:lastRowFirstColumn="0" w:lastRowLastColumn="0"/>
            <w:tcW w:w="1525" w:type="dxa"/>
            <w:tcBorders>
              <w:bottom w:val="single" w:sz="4" w:space="0" w:color="FFFFFF" w:themeColor="background1"/>
            </w:tcBorders>
          </w:tcPr>
          <w:p w14:paraId="4771DB9E" w14:textId="7FCD833D" w:rsidR="70D70407" w:rsidRDefault="70D70407" w:rsidP="70D70407">
            <w:r w:rsidRPr="70D70407">
              <w:rPr>
                <w:lang w:val="en-US"/>
              </w:rPr>
              <w:t>Iridium</w:t>
            </w:r>
          </w:p>
        </w:tc>
        <w:tc>
          <w:tcPr>
            <w:tcW w:w="8104" w:type="dxa"/>
            <w:shd w:val="clear" w:color="auto" w:fill="B4C6E7" w:themeFill="accent1" w:themeFillTint="66"/>
          </w:tcPr>
          <w:p w14:paraId="23FD5D3C" w14:textId="770F413A" w:rsidR="70D70407" w:rsidRDefault="70D70407" w:rsidP="70D70407">
            <w:pPr>
              <w:cnfStyle w:val="000000000000" w:firstRow="0" w:lastRow="0" w:firstColumn="0" w:lastColumn="0" w:oddVBand="0" w:evenVBand="0" w:oddHBand="0" w:evenHBand="0" w:firstRowFirstColumn="0" w:firstRowLastColumn="0" w:lastRowFirstColumn="0" w:lastRowLastColumn="0"/>
              <w:rPr>
                <w:color w:val="000000" w:themeColor="text1"/>
              </w:rPr>
            </w:pPr>
            <w:r w:rsidRPr="70D70407">
              <w:rPr>
                <w:color w:val="000000" w:themeColor="text1"/>
                <w:lang w:val="en-US"/>
              </w:rPr>
              <w:t>DL gaps are beneficial since even repetitions such as R=32 will have long tx times due to N=9. Additionally, the device transmitting in the gap has the same issue. The solution providing the most flexibility of scheduling is to apply a scaling factor of 16 to the gap periodicity and gap length.</w:t>
            </w:r>
          </w:p>
        </w:tc>
      </w:tr>
      <w:tr w:rsidR="00F625C2" w14:paraId="5514B528"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0B36EFC1" w14:textId="77777777" w:rsidR="00F625C2" w:rsidRDefault="00F625C2" w:rsidP="00813B6E">
            <w:pPr>
              <w:rPr>
                <w:rFonts w:eastAsia="SimSun"/>
                <w:lang w:val="en-US" w:eastAsia="zh-CN"/>
              </w:rPr>
            </w:pPr>
            <w:r>
              <w:rPr>
                <w:rFonts w:eastAsia="SimSun"/>
                <w:lang w:val="en-US" w:eastAsia="zh-CN"/>
              </w:rPr>
              <w:t>V</w:t>
            </w:r>
            <w:r>
              <w:rPr>
                <w:rFonts w:eastAsia="SimSun" w:hint="eastAsia"/>
                <w:lang w:val="en-US" w:eastAsia="zh-CN"/>
              </w:rPr>
              <w:t>ivo1</w:t>
            </w:r>
          </w:p>
        </w:tc>
        <w:tc>
          <w:tcPr>
            <w:tcW w:w="8104" w:type="dxa"/>
          </w:tcPr>
          <w:p w14:paraId="559876DC" w14:textId="77777777" w:rsidR="00F625C2" w:rsidRDefault="00F625C2"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r w:rsidR="00D25227" w14:paraId="45CCD209"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70532C16" w14:textId="2D328F90" w:rsidR="00D25227" w:rsidRDefault="00D25227" w:rsidP="00813B6E">
            <w:pPr>
              <w:rPr>
                <w:rFonts w:eastAsia="SimSun"/>
                <w:lang w:val="en-US" w:eastAsia="zh-CN"/>
              </w:rPr>
            </w:pPr>
            <w:r>
              <w:rPr>
                <w:rFonts w:eastAsia="SimSun" w:hint="eastAsia"/>
                <w:lang w:val="en-US" w:eastAsia="zh-CN"/>
              </w:rPr>
              <w:t>CATT</w:t>
            </w:r>
          </w:p>
        </w:tc>
        <w:tc>
          <w:tcPr>
            <w:tcW w:w="8104" w:type="dxa"/>
          </w:tcPr>
          <w:p w14:paraId="41CF390F" w14:textId="2CD38D56" w:rsidR="00D25227" w:rsidRDefault="00D25227"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r w:rsidR="00A72A21" w14:paraId="794BF129"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0EF50B93" w14:textId="40C43A37" w:rsidR="00A72A21" w:rsidRDefault="00A72A21" w:rsidP="00A72A21">
            <w:pPr>
              <w:rPr>
                <w:rFonts w:eastAsia="SimSun"/>
                <w:lang w:val="en-US" w:eastAsia="zh-CN"/>
              </w:rPr>
            </w:pPr>
            <w:r>
              <w:rPr>
                <w:rFonts w:eastAsia="SimSun"/>
                <w:lang w:val="en-US" w:eastAsia="zh-CN"/>
              </w:rPr>
              <w:t>Thales</w:t>
            </w:r>
          </w:p>
        </w:tc>
        <w:tc>
          <w:tcPr>
            <w:tcW w:w="8104" w:type="dxa"/>
          </w:tcPr>
          <w:p w14:paraId="6A416C95" w14:textId="77777777" w:rsidR="00A72A21" w:rsidRDefault="00A72A21" w:rsidP="00A72A2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Do not support. </w:t>
            </w:r>
          </w:p>
          <w:p w14:paraId="6AEF8FA8" w14:textId="77777777" w:rsidR="00A72A21" w:rsidRDefault="00A72A21" w:rsidP="00A72A2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947FE6">
              <w:rPr>
                <w:rFonts w:eastAsia="SimSun"/>
                <w:lang w:val="en-US" w:eastAsia="zh-CN"/>
              </w:rPr>
              <w:t>In case of NB-IoT NTN TDD, with a periodic pattern of 90ms and reduced DL subframes within one Dl transmission occasion (i.e. 8 subframes), the same user could be served for long time even if a large number of repetitions might not be required (with sufficient link budget). Therefore, the downlink transmission gap may need to be configured.</w:t>
            </w:r>
          </w:p>
          <w:p w14:paraId="0366FFB8" w14:textId="77777777" w:rsidR="00A72A21" w:rsidRDefault="00A72A21" w:rsidP="00A72A21">
            <w:pPr>
              <w:cnfStyle w:val="000000000000" w:firstRow="0" w:lastRow="0" w:firstColumn="0" w:lastColumn="0" w:oddVBand="0" w:evenVBand="0" w:oddHBand="0" w:evenHBand="0" w:firstRowFirstColumn="0" w:firstRowLastColumn="0" w:lastRowFirstColumn="0" w:lastRowLastColumn="0"/>
              <w:rPr>
                <w:lang w:val="en-US"/>
              </w:rPr>
            </w:pPr>
            <w:r>
              <w:rPr>
                <w:lang w:val="en-US"/>
              </w:rPr>
              <w:t>The d</w:t>
            </w:r>
            <w:r w:rsidRPr="00DF3E0F">
              <w:rPr>
                <w:lang w:val="en-US"/>
              </w:rPr>
              <w:t>ownlink transmission gap</w:t>
            </w:r>
            <w:r>
              <w:rPr>
                <w:lang w:val="en-US"/>
              </w:rPr>
              <w:t xml:space="preserve"> configuration parameters are not suitable and need to be adapted to the TDD pattern with N= 9 (90ms) and D=8. A scaling factor of 90/8=11.25.</w:t>
            </w:r>
          </w:p>
          <w:p w14:paraId="216CE7AC" w14:textId="77777777" w:rsidR="00A72A21" w:rsidRDefault="00A72A21" w:rsidP="00A72A21">
            <w:pPr>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As shown</w:t>
            </w:r>
            <w:r w:rsidRPr="009F19F8">
              <w:rPr>
                <w:lang w:val="en-US"/>
              </w:rPr>
              <w:t xml:space="preserve"> in Table</w:t>
            </w:r>
            <w:r>
              <w:rPr>
                <w:lang w:val="en-US"/>
              </w:rPr>
              <w:t xml:space="preserve"> a</w:t>
            </w:r>
            <w:r w:rsidRPr="009F19F8">
              <w:rPr>
                <w:lang w:val="en-US"/>
              </w:rPr>
              <w:t xml:space="preserve"> </w:t>
            </w:r>
            <w:r>
              <w:rPr>
                <w:lang w:val="en-US"/>
              </w:rPr>
              <w:t>below</w:t>
            </w:r>
            <w:r w:rsidRPr="009F19F8">
              <w:rPr>
                <w:lang w:val="en-US"/>
              </w:rPr>
              <w:t xml:space="preserve">, not all configurations of transmission gap duration are valid </w:t>
            </w:r>
            <w:r w:rsidRPr="00A65E40">
              <w:rPr>
                <w:lang w:val="en-US"/>
              </w:rPr>
              <w:t xml:space="preserve">in presence of </w:t>
            </w:r>
            <w:r w:rsidRPr="009F19F8">
              <w:rPr>
                <w:lang w:val="en-US"/>
              </w:rPr>
              <w:t xml:space="preserve">a TDD pattern with a 90ms period. By applying the scaling factor F of 11.5, all configurations become usable, as shown in Table </w:t>
            </w:r>
            <w:r>
              <w:rPr>
                <w:lang w:val="en-US"/>
              </w:rPr>
              <w:t>b</w:t>
            </w:r>
            <w:r w:rsidRPr="009F19F8">
              <w:rPr>
                <w:lang w:val="en-US"/>
              </w:rPr>
              <w:t xml:space="preserve">. The actual transmission gap durations with the scaling factor F applied are presented in Table </w:t>
            </w:r>
            <w:r>
              <w:rPr>
                <w:lang w:val="en-US"/>
              </w:rPr>
              <w:t>c</w:t>
            </w:r>
            <w:r w:rsidRPr="009F19F8">
              <w:rPr>
                <w:lang w:val="en-US"/>
              </w:rPr>
              <w:t>. An actual transmission gap refers to a transmission gap occurring during the DL transmission period of the TDD pattern.</w:t>
            </w:r>
          </w:p>
          <w:p w14:paraId="6A00834E" w14:textId="77777777" w:rsidR="00A72A21" w:rsidRPr="009F19F8" w:rsidRDefault="00A72A21" w:rsidP="00A72A21">
            <w:pPr>
              <w:cnfStyle w:val="000000000000" w:firstRow="0" w:lastRow="0" w:firstColumn="0" w:lastColumn="0" w:oddVBand="0" w:evenVBand="0" w:oddHBand="0" w:evenHBand="0" w:firstRowFirstColumn="0" w:firstRowLastColumn="0" w:lastRowFirstColumn="0" w:lastRowLastColumn="0"/>
              <w:rPr>
                <w:lang w:val="en-US"/>
              </w:rPr>
            </w:pPr>
          </w:p>
          <w:p w14:paraId="30BA2EAA" w14:textId="77777777" w:rsidR="00A72A21" w:rsidRDefault="00A72A21" w:rsidP="00A72A21">
            <w:pPr>
              <w:pStyle w:val="Caption"/>
              <w:keepNext/>
              <w:cnfStyle w:val="000000000000" w:firstRow="0" w:lastRow="0" w:firstColumn="0" w:lastColumn="0" w:oddVBand="0" w:evenVBand="0" w:oddHBand="0" w:evenHBand="0" w:firstRowFirstColumn="0" w:firstRowLastColumn="0" w:lastRowFirstColumn="0" w:lastRowLastColumn="0"/>
            </w:pPr>
            <w:r w:rsidRPr="00242A07">
              <w:t xml:space="preserve">Table </w:t>
            </w:r>
            <w:r>
              <w:t>a</w:t>
            </w:r>
            <w:r w:rsidRPr="00242A07">
              <w:t xml:space="preserve"> </w:t>
            </w:r>
            <w:r>
              <w:t>Transmission gap duration without applying the scaling factor F</w:t>
            </w:r>
          </w:p>
          <w:p w14:paraId="719CF5BD" w14:textId="77777777" w:rsidR="00A72A21" w:rsidRDefault="00A72A21" w:rsidP="00A72A21">
            <w:pPr>
              <w:jc w:val="center"/>
              <w:cnfStyle w:val="000000000000" w:firstRow="0" w:lastRow="0" w:firstColumn="0" w:lastColumn="0" w:oddVBand="0" w:evenVBand="0" w:oddHBand="0" w:evenHBand="0" w:firstRowFirstColumn="0" w:firstRowLastColumn="0" w:lastRowFirstColumn="0" w:lastRowLastColumn="0"/>
              <w:rPr>
                <w:lang w:val="en-US"/>
              </w:rPr>
            </w:pPr>
            <w:r w:rsidRPr="00D030DE">
              <w:rPr>
                <w:noProof/>
              </w:rPr>
              <w:drawing>
                <wp:inline distT="0" distB="0" distL="0" distR="0" wp14:anchorId="22B65823" wp14:editId="485FEFBC">
                  <wp:extent cx="3820160" cy="1407795"/>
                  <wp:effectExtent l="0" t="0" r="8890" b="190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0160" cy="1407795"/>
                          </a:xfrm>
                          <a:prstGeom prst="rect">
                            <a:avLst/>
                          </a:prstGeom>
                          <a:noFill/>
                          <a:ln>
                            <a:noFill/>
                          </a:ln>
                        </pic:spPr>
                      </pic:pic>
                    </a:graphicData>
                  </a:graphic>
                </wp:inline>
              </w:drawing>
            </w:r>
          </w:p>
          <w:p w14:paraId="2D8C4687" w14:textId="77777777" w:rsidR="00A72A21" w:rsidRDefault="00A72A21" w:rsidP="00A72A21">
            <w:pPr>
              <w:pStyle w:val="Caption"/>
              <w:keepNext/>
              <w:cnfStyle w:val="000000000000" w:firstRow="0" w:lastRow="0" w:firstColumn="0" w:lastColumn="0" w:oddVBand="0" w:evenVBand="0" w:oddHBand="0" w:evenHBand="0" w:firstRowFirstColumn="0" w:firstRowLastColumn="0" w:lastRowFirstColumn="0" w:lastRowLastColumn="0"/>
            </w:pPr>
            <w:r w:rsidRPr="00242A07">
              <w:t xml:space="preserve">Table </w:t>
            </w:r>
            <w:r>
              <w:t>b</w:t>
            </w:r>
            <w:r w:rsidRPr="00242A07">
              <w:t xml:space="preserve"> </w:t>
            </w:r>
            <w:r>
              <w:t>Transmission gap duration using the scaling factor F</w:t>
            </w:r>
          </w:p>
          <w:p w14:paraId="797A6E0C" w14:textId="77777777" w:rsidR="00A72A21" w:rsidRDefault="00A72A21" w:rsidP="00A72A21">
            <w:pPr>
              <w:spacing w:after="0"/>
              <w:jc w:val="center"/>
              <w:cnfStyle w:val="000000000000" w:firstRow="0" w:lastRow="0" w:firstColumn="0" w:lastColumn="0" w:oddVBand="0" w:evenVBand="0" w:oddHBand="0" w:evenHBand="0" w:firstRowFirstColumn="0" w:firstRowLastColumn="0" w:lastRowFirstColumn="0" w:lastRowLastColumn="0"/>
              <w:rPr>
                <w:b/>
                <w:lang w:val="en-US"/>
              </w:rPr>
            </w:pPr>
            <w:r w:rsidRPr="00EA7C22">
              <w:rPr>
                <w:noProof/>
              </w:rPr>
              <w:drawing>
                <wp:inline distT="0" distB="0" distL="0" distR="0" wp14:anchorId="237CE1E8" wp14:editId="08F33642">
                  <wp:extent cx="3820160" cy="1609725"/>
                  <wp:effectExtent l="0" t="0" r="8890" b="9525"/>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20160" cy="1609725"/>
                          </a:xfrm>
                          <a:prstGeom prst="rect">
                            <a:avLst/>
                          </a:prstGeom>
                          <a:noFill/>
                          <a:ln>
                            <a:noFill/>
                          </a:ln>
                        </pic:spPr>
                      </pic:pic>
                    </a:graphicData>
                  </a:graphic>
                </wp:inline>
              </w:drawing>
            </w:r>
          </w:p>
          <w:p w14:paraId="68DCCDB9" w14:textId="77777777" w:rsidR="00A72A21" w:rsidRPr="00EA7C22" w:rsidRDefault="00A72A21" w:rsidP="00A72A21">
            <w:pPr>
              <w:pStyle w:val="Caption"/>
              <w:keepNext/>
              <w:cnfStyle w:val="000000000000" w:firstRow="0" w:lastRow="0" w:firstColumn="0" w:lastColumn="0" w:oddVBand="0" w:evenVBand="0" w:oddHBand="0" w:evenHBand="0" w:firstRowFirstColumn="0" w:firstRowLastColumn="0" w:lastRowFirstColumn="0" w:lastRowLastColumn="0"/>
            </w:pPr>
            <w:r w:rsidRPr="00242A07">
              <w:t xml:space="preserve">Table </w:t>
            </w:r>
            <w:r>
              <w:t>c</w:t>
            </w:r>
            <w:r w:rsidRPr="00242A07">
              <w:t xml:space="preserve"> </w:t>
            </w:r>
            <w:r>
              <w:t>Actual transmission gap duration using the scaling factor F</w:t>
            </w:r>
          </w:p>
          <w:p w14:paraId="79CD2CB6" w14:textId="77777777" w:rsidR="00A72A21" w:rsidRDefault="00A72A21" w:rsidP="00A72A21">
            <w:pPr>
              <w:spacing w:after="0"/>
              <w:jc w:val="center"/>
              <w:cnfStyle w:val="000000000000" w:firstRow="0" w:lastRow="0" w:firstColumn="0" w:lastColumn="0" w:oddVBand="0" w:evenVBand="0" w:oddHBand="0" w:evenHBand="0" w:firstRowFirstColumn="0" w:firstRowLastColumn="0" w:lastRowFirstColumn="0" w:lastRowLastColumn="0"/>
              <w:rPr>
                <w:b/>
                <w:lang w:val="en-US"/>
              </w:rPr>
            </w:pPr>
            <w:r w:rsidRPr="00EA7C22">
              <w:rPr>
                <w:noProof/>
              </w:rPr>
              <w:drawing>
                <wp:inline distT="0" distB="0" distL="0" distR="0" wp14:anchorId="7575458F" wp14:editId="2EFA7902">
                  <wp:extent cx="3820160" cy="1553845"/>
                  <wp:effectExtent l="0" t="0" r="8890" b="825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20160" cy="1553845"/>
                          </a:xfrm>
                          <a:prstGeom prst="rect">
                            <a:avLst/>
                          </a:prstGeom>
                          <a:noFill/>
                          <a:ln>
                            <a:noFill/>
                          </a:ln>
                        </pic:spPr>
                      </pic:pic>
                    </a:graphicData>
                  </a:graphic>
                </wp:inline>
              </w:drawing>
            </w:r>
          </w:p>
          <w:p w14:paraId="4F3941A5" w14:textId="77777777" w:rsidR="00A72A21" w:rsidRDefault="00A72A21" w:rsidP="00A72A21">
            <w:pPr>
              <w:spacing w:after="0"/>
              <w:cnfStyle w:val="000000000000" w:firstRow="0" w:lastRow="0" w:firstColumn="0" w:lastColumn="0" w:oddVBand="0" w:evenVBand="0" w:oddHBand="0" w:evenHBand="0" w:firstRowFirstColumn="0" w:firstRowLastColumn="0" w:lastRowFirstColumn="0" w:lastRowLastColumn="0"/>
              <w:rPr>
                <w:b/>
                <w:lang w:val="en-US"/>
              </w:rPr>
            </w:pPr>
          </w:p>
          <w:p w14:paraId="629836C6" w14:textId="77777777" w:rsidR="00A72A21" w:rsidRPr="001A4356" w:rsidRDefault="00A72A21" w:rsidP="00A72A21">
            <w:pPr>
              <w:spacing w:after="0"/>
              <w:cnfStyle w:val="000000000000" w:firstRow="0" w:lastRow="0" w:firstColumn="0" w:lastColumn="0" w:oddVBand="0" w:evenVBand="0" w:oddHBand="0" w:evenHBand="0" w:firstRowFirstColumn="0" w:firstRowLastColumn="0" w:lastRowFirstColumn="0" w:lastRowLastColumn="0"/>
              <w:rPr>
                <w:bCs/>
                <w:lang w:val="en-US"/>
              </w:rPr>
            </w:pPr>
            <w:r w:rsidRPr="001A4356">
              <w:rPr>
                <w:bCs/>
                <w:lang w:val="en-US"/>
              </w:rPr>
              <w:t>Therefore, we have the following proposal:</w:t>
            </w:r>
          </w:p>
          <w:p w14:paraId="047A2FFC" w14:textId="77777777" w:rsidR="00A72A21" w:rsidRDefault="00A72A21" w:rsidP="00A72A21">
            <w:pPr>
              <w:spacing w:after="0"/>
              <w:cnfStyle w:val="000000000000" w:firstRow="0" w:lastRow="0" w:firstColumn="0" w:lastColumn="0" w:oddVBand="0" w:evenVBand="0" w:oddHBand="0" w:evenHBand="0" w:firstRowFirstColumn="0" w:firstRowLastColumn="0" w:lastRowFirstColumn="0" w:lastRowLastColumn="0"/>
              <w:rPr>
                <w:b/>
                <w:lang w:val="en-US"/>
              </w:rPr>
            </w:pPr>
          </w:p>
          <w:p w14:paraId="5E8F9928" w14:textId="77777777" w:rsidR="00A72A21" w:rsidRPr="00327913" w:rsidRDefault="00A72A21" w:rsidP="00A72A21">
            <w:pPr>
              <w:spacing w:after="0"/>
              <w:cnfStyle w:val="000000000000" w:firstRow="0" w:lastRow="0" w:firstColumn="0" w:lastColumn="0" w:oddVBand="0" w:evenVBand="0" w:oddHBand="0" w:evenHBand="0" w:firstRowFirstColumn="0" w:firstRowLastColumn="0" w:lastRowFirstColumn="0" w:lastRowLastColumn="0"/>
              <w:rPr>
                <w:b/>
                <w:lang w:val="en-US"/>
              </w:rPr>
            </w:pPr>
            <w:r w:rsidRPr="00327913">
              <w:rPr>
                <w:b/>
                <w:lang w:val="en-US"/>
              </w:rPr>
              <w:t>Proposal</w:t>
            </w:r>
            <w:r>
              <w:rPr>
                <w:b/>
                <w:lang w:val="en-US"/>
              </w:rPr>
              <w:t xml:space="preserve"> </w:t>
            </w:r>
          </w:p>
          <w:p w14:paraId="45F37FBA" w14:textId="77777777" w:rsidR="00A72A21" w:rsidRPr="00327913" w:rsidRDefault="00A72A21" w:rsidP="00A72A21">
            <w:pPr>
              <w:spacing w:after="0"/>
              <w:cnfStyle w:val="000000000000" w:firstRow="0" w:lastRow="0" w:firstColumn="0" w:lastColumn="0" w:oddVBand="0" w:evenVBand="0" w:oddHBand="0" w:evenHBand="0" w:firstRowFirstColumn="0" w:firstRowLastColumn="0" w:lastRowFirstColumn="0" w:lastRowLastColumn="0"/>
              <w:rPr>
                <w:b/>
                <w:lang w:val="en-US"/>
              </w:rPr>
            </w:pPr>
            <w:r w:rsidRPr="00327913">
              <w:rPr>
                <w:b/>
                <w:lang w:val="en-US"/>
              </w:rPr>
              <w:t xml:space="preserve">In NB-IoT NTN TDD, </w:t>
            </w:r>
            <w:r>
              <w:rPr>
                <w:b/>
                <w:lang w:val="en-US"/>
              </w:rPr>
              <w:t>the p</w:t>
            </w:r>
            <w:r w:rsidRPr="00327913">
              <w:rPr>
                <w:b/>
                <w:lang w:val="en-US"/>
              </w:rPr>
              <w:t>eriodicity of a DL transmission gap</w:t>
            </w:r>
            <w:r>
              <w:rPr>
                <w:b/>
                <w:lang w:val="en-US"/>
              </w:rPr>
              <w:t xml:space="preserve"> is configured using a new parameter </w:t>
            </w:r>
            <w:r w:rsidRPr="00327913">
              <w:rPr>
                <w:b/>
                <w:lang w:val="en-US"/>
              </w:rPr>
              <w:t>dl-GapPeriodicity-r19</w:t>
            </w:r>
            <w:r>
              <w:rPr>
                <w:b/>
                <w:lang w:val="en-US"/>
              </w:rPr>
              <w:t>:</w:t>
            </w:r>
            <w:r w:rsidRPr="00327913">
              <w:rPr>
                <w:b/>
                <w:lang w:val="en-US"/>
              </w:rPr>
              <w:t xml:space="preserve"> </w:t>
            </w:r>
          </w:p>
          <w:p w14:paraId="2977E780" w14:textId="77777777" w:rsidR="00A72A21" w:rsidRPr="00980A91" w:rsidRDefault="00A72A21" w:rsidP="00A72A21">
            <w:pPr>
              <w:pStyle w:val="ListParagraph"/>
              <w:numPr>
                <w:ilvl w:val="0"/>
                <w:numId w:val="20"/>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b/>
                <w:lang w:val="en-US"/>
              </w:rPr>
            </w:pPr>
            <w:r w:rsidRPr="00980A91">
              <w:rPr>
                <w:b/>
                <w:lang w:val="en-US"/>
              </w:rPr>
              <w:t>dl-GapPeriodicity-r19 = dl-GapPeriodicity-13 * F</w:t>
            </w:r>
          </w:p>
          <w:p w14:paraId="77F8E6AC" w14:textId="77777777" w:rsidR="00A72A21" w:rsidRPr="004D47EB" w:rsidRDefault="00A72A21" w:rsidP="00A72A21">
            <w:pPr>
              <w:pStyle w:val="ListParagraph"/>
              <w:numPr>
                <w:ilvl w:val="0"/>
                <w:numId w:val="20"/>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b/>
                <w:lang w:val="en-US"/>
              </w:rPr>
            </w:pPr>
            <w:r w:rsidRPr="00980A91">
              <w:rPr>
                <w:b/>
                <w:lang w:val="en-US"/>
              </w:rPr>
              <w:t>F</w:t>
            </w:r>
            <w:r>
              <w:rPr>
                <w:b/>
                <w:lang w:val="en-US"/>
              </w:rPr>
              <w:t xml:space="preserve"> = 11.5</w:t>
            </w:r>
          </w:p>
          <w:p w14:paraId="69C9AF03" w14:textId="77777777" w:rsidR="00A72A21" w:rsidRDefault="00A72A21" w:rsidP="00A72A2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1507C6" w14:paraId="7F2E3D77"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0466F329" w14:textId="6140E0F0" w:rsidR="001507C6" w:rsidRDefault="001507C6" w:rsidP="001507C6">
            <w:pPr>
              <w:rPr>
                <w:rFonts w:eastAsia="SimSun"/>
                <w:lang w:val="en-US" w:eastAsia="zh-CN"/>
              </w:rPr>
            </w:pPr>
            <w:r>
              <w:rPr>
                <w:rFonts w:eastAsiaTheme="minorEastAsia" w:hint="eastAsia"/>
                <w:b w:val="0"/>
                <w:bCs w:val="0"/>
                <w:lang w:val="en-US" w:eastAsia="zh-CN"/>
              </w:rPr>
              <w:lastRenderedPageBreak/>
              <w:t>H</w:t>
            </w:r>
            <w:r>
              <w:rPr>
                <w:rFonts w:eastAsiaTheme="minorEastAsia"/>
                <w:b w:val="0"/>
                <w:bCs w:val="0"/>
                <w:lang w:val="en-US" w:eastAsia="zh-CN"/>
              </w:rPr>
              <w:t>uawei, HiSilicon</w:t>
            </w:r>
          </w:p>
        </w:tc>
        <w:tc>
          <w:tcPr>
            <w:tcW w:w="8104" w:type="dxa"/>
          </w:tcPr>
          <w:p w14:paraId="7C8B1840" w14:textId="11023E38" w:rsidR="001507C6" w:rsidRDefault="001507C6" w:rsidP="001507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color w:val="000000" w:themeColor="text1"/>
                <w:lang w:val="en-US" w:eastAsia="zh-CN"/>
              </w:rPr>
              <w:t xml:space="preserve">Different from UL gap, the DL gap is used to schedule UL when there is long DL transmission. we think it is still necessary. We should try to minimize the spec change if supported </w:t>
            </w:r>
          </w:p>
        </w:tc>
      </w:tr>
    </w:tbl>
    <w:p w14:paraId="0364D8C6" w14:textId="77777777" w:rsidR="0070756B" w:rsidRDefault="0070756B"/>
    <w:p w14:paraId="0F10952E" w14:textId="77777777" w:rsidR="0070756B" w:rsidRDefault="00CA0C79">
      <w:pPr>
        <w:pStyle w:val="Heading1"/>
        <w:numPr>
          <w:ilvl w:val="0"/>
          <w:numId w:val="3"/>
        </w:numPr>
        <w:tabs>
          <w:tab w:val="left" w:pos="720"/>
        </w:tabs>
        <w:ind w:left="720" w:hanging="720"/>
        <w:jc w:val="both"/>
        <w:rPr>
          <w:lang w:val="en-US"/>
        </w:rPr>
      </w:pPr>
      <w:r>
        <w:rPr>
          <w:lang w:val="en-US"/>
        </w:rPr>
        <w:lastRenderedPageBreak/>
        <w:t>Handling of uplink channels</w:t>
      </w:r>
    </w:p>
    <w:p w14:paraId="57E2D7A7" w14:textId="77777777" w:rsidR="0070756B" w:rsidRDefault="00CA0C79">
      <w:pPr>
        <w:pStyle w:val="Heading2"/>
        <w:rPr>
          <w:lang w:val="en-US"/>
        </w:rPr>
      </w:pPr>
      <w:r>
        <w:rPr>
          <w:lang w:val="en-US"/>
        </w:rPr>
        <w:t>4.1 NPRACH</w:t>
      </w:r>
    </w:p>
    <w:p w14:paraId="00AD76B5" w14:textId="77777777" w:rsidR="0070756B" w:rsidRDefault="00CA0C79">
      <w:pPr>
        <w:rPr>
          <w:rFonts w:eastAsia="SimSun"/>
        </w:rPr>
      </w:pPr>
      <w:r>
        <w:rPr>
          <w:rFonts w:eastAsia="SimSun"/>
        </w:rPr>
        <w:t>The following was agreed in RAN1#120 regarding enhancements for NPRACH:</w:t>
      </w:r>
    </w:p>
    <w:p w14:paraId="7C96D37E" w14:textId="77777777" w:rsidR="0070756B" w:rsidRDefault="00CA0C79">
      <w:pPr>
        <w:rPr>
          <w:rFonts w:eastAsia="SimSun"/>
          <w:bCs/>
          <w:lang w:eastAsia="zh-CN"/>
        </w:rPr>
      </w:pPr>
      <w:r>
        <w:rPr>
          <w:rFonts w:eastAsia="SimSun"/>
          <w:bCs/>
          <w:highlight w:val="green"/>
          <w:lang w:eastAsia="zh-CN"/>
        </w:rPr>
        <w:t>Agreement</w:t>
      </w:r>
    </w:p>
    <w:p w14:paraId="413C7306" w14:textId="77777777" w:rsidR="0070756B" w:rsidRDefault="00CA0C79">
      <w:pPr>
        <w:rPr>
          <w:rFonts w:eastAsia="SimSun"/>
          <w:bCs/>
          <w:lang w:eastAsia="zh-CN"/>
        </w:rPr>
      </w:pPr>
      <w:r>
        <w:rPr>
          <w:rFonts w:eastAsia="SimSun"/>
          <w:bCs/>
          <w:lang w:eastAsia="zh-CN"/>
        </w:rPr>
        <w:t>For NPRACH, further consider the two options until RAN1#120bis:</w:t>
      </w:r>
    </w:p>
    <w:p w14:paraId="3E3AC899" w14:textId="77777777" w:rsidR="0070756B" w:rsidRDefault="00CA0C79">
      <w:pPr>
        <w:numPr>
          <w:ilvl w:val="0"/>
          <w:numId w:val="15"/>
        </w:numPr>
        <w:overflowPunct w:val="0"/>
        <w:autoSpaceDE w:val="0"/>
        <w:autoSpaceDN w:val="0"/>
        <w:adjustRightInd w:val="0"/>
        <w:spacing w:after="0"/>
        <w:contextualSpacing/>
        <w:textAlignment w:val="baseline"/>
        <w:rPr>
          <w:bCs/>
          <w:lang w:eastAsia="zh-CN"/>
        </w:rPr>
      </w:pPr>
      <w:r>
        <w:rPr>
          <w:bCs/>
          <w:lang w:eastAsia="zh-CN"/>
        </w:rPr>
        <w:t>Option 1: New NPRACH periodicities (multiple of 90ms) are introduced for NB-IoT NTN TDD.</w:t>
      </w:r>
    </w:p>
    <w:p w14:paraId="702E68C0" w14:textId="77777777" w:rsidR="0070756B" w:rsidRDefault="00CA0C79">
      <w:pPr>
        <w:numPr>
          <w:ilvl w:val="0"/>
          <w:numId w:val="15"/>
        </w:numPr>
        <w:overflowPunct w:val="0"/>
        <w:autoSpaceDE w:val="0"/>
        <w:autoSpaceDN w:val="0"/>
        <w:adjustRightInd w:val="0"/>
        <w:spacing w:after="0"/>
        <w:contextualSpacing/>
        <w:textAlignment w:val="baseline"/>
        <w:rPr>
          <w:bCs/>
          <w:lang w:eastAsia="zh-CN"/>
        </w:rPr>
      </w:pPr>
      <w:r>
        <w:rPr>
          <w:bCs/>
          <w:lang w:eastAsia="zh-CN"/>
        </w:rPr>
        <w:t>Option 2: NPRACH transmissions are postponed in non-U NB-IoT subframes until the next U NB-IoT subframe(s)</w:t>
      </w:r>
    </w:p>
    <w:p w14:paraId="3F757F6B" w14:textId="77777777" w:rsidR="0070756B" w:rsidRDefault="00CA0C79">
      <w:pPr>
        <w:numPr>
          <w:ilvl w:val="1"/>
          <w:numId w:val="15"/>
        </w:numPr>
        <w:overflowPunct w:val="0"/>
        <w:autoSpaceDE w:val="0"/>
        <w:autoSpaceDN w:val="0"/>
        <w:adjustRightInd w:val="0"/>
        <w:spacing w:after="0"/>
        <w:contextualSpacing/>
        <w:textAlignment w:val="baseline"/>
        <w:rPr>
          <w:bCs/>
          <w:lang w:eastAsia="zh-CN"/>
        </w:rPr>
      </w:pPr>
      <w:r>
        <w:rPr>
          <w:bCs/>
          <w:lang w:eastAsia="zh-CN"/>
        </w:rPr>
        <w:t xml:space="preserve">FFS: The unit of postponement (e.g. </w:t>
      </w:r>
      <w:r>
        <w:rPr>
          <w:bCs/>
          <w:iCs/>
          <w:lang w:eastAsia="zh-CN"/>
        </w:rPr>
        <w:t>PRU)</w:t>
      </w:r>
    </w:p>
    <w:p w14:paraId="4FDBCC55" w14:textId="77777777" w:rsidR="0070756B" w:rsidRDefault="0070756B">
      <w:pPr>
        <w:rPr>
          <w:rFonts w:eastAsia="SimSun"/>
        </w:rPr>
      </w:pPr>
    </w:p>
    <w:p w14:paraId="11339357" w14:textId="77777777" w:rsidR="0070756B" w:rsidRDefault="00CA0C79">
      <w:pPr>
        <w:rPr>
          <w:rFonts w:eastAsia="SimSun"/>
        </w:rPr>
      </w:pPr>
      <w:r>
        <w:rPr>
          <w:rFonts w:eastAsia="SimSun"/>
        </w:rPr>
        <w:t>There seems to be a majority of companies that want to specify both options.</w:t>
      </w:r>
    </w:p>
    <w:p w14:paraId="0621525D" w14:textId="77777777" w:rsidR="0070756B" w:rsidRDefault="00CA0C79">
      <w:pPr>
        <w:rPr>
          <w:rFonts w:eastAsia="SimSun"/>
        </w:rPr>
      </w:pPr>
      <w:r>
        <w:rPr>
          <w:rFonts w:eastAsia="SimSun"/>
        </w:rPr>
        <w:t>On new periodicities, the following has been proposed:</w:t>
      </w:r>
    </w:p>
    <w:p w14:paraId="7007E596" w14:textId="77777777" w:rsidR="0070756B" w:rsidRDefault="00CA0C79">
      <w:pPr>
        <w:pStyle w:val="ListParagraph"/>
        <w:numPr>
          <w:ilvl w:val="0"/>
          <w:numId w:val="18"/>
        </w:numPr>
      </w:pPr>
      <w:r>
        <w:t xml:space="preserve">[TH], [ZTE], </w:t>
      </w:r>
      <w:r>
        <w:rPr>
          <w:color w:val="FF0000"/>
        </w:rPr>
        <w:t>[NOR]</w:t>
      </w:r>
      <w:r>
        <w:t>: No new periodicities.</w:t>
      </w:r>
    </w:p>
    <w:p w14:paraId="405BFA36" w14:textId="77777777" w:rsidR="0070756B" w:rsidRDefault="00CA0C79">
      <w:pPr>
        <w:pStyle w:val="ListParagraph"/>
        <w:numPr>
          <w:ilvl w:val="0"/>
          <w:numId w:val="18"/>
        </w:numPr>
      </w:pPr>
      <w:r>
        <w:t>[HW], [OPPO], [SS], [XMI], [APP], [DCM], [LGE], [LEN],  Introduce new periodicities (multiple of 90 ms)</w:t>
      </w:r>
    </w:p>
    <w:p w14:paraId="7ADC2508" w14:textId="77777777" w:rsidR="0070756B" w:rsidRDefault="0070756B">
      <w:pPr>
        <w:rPr>
          <w:rFonts w:eastAsia="SimSun"/>
          <w:b/>
          <w:bCs/>
        </w:rPr>
      </w:pPr>
    </w:p>
    <w:p w14:paraId="4E1736B4" w14:textId="77777777" w:rsidR="0070756B" w:rsidRDefault="00CA0C79">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Proposal 4.1-1 [HIGH]:</w:t>
      </w:r>
      <w:r>
        <w:rPr>
          <w:rFonts w:ascii="Times New Roman" w:eastAsia="SimSun" w:hAnsi="Times New Roman" w:cs="Times New Roman"/>
          <w:b/>
          <w:bCs/>
          <w:color w:val="auto"/>
          <w:sz w:val="20"/>
          <w:szCs w:val="20"/>
        </w:rPr>
        <w:t xml:space="preserve"> </w:t>
      </w:r>
      <w:r>
        <w:rPr>
          <w:rFonts w:ascii="Times New Roman" w:eastAsia="SimSun" w:hAnsi="Times New Roman" w:cs="Times New Roman"/>
          <w:b/>
          <w:bCs/>
          <w:color w:val="auto"/>
          <w:sz w:val="20"/>
          <w:szCs w:val="20"/>
        </w:rPr>
        <w:tab/>
        <w:t>New NPRACH periodicities (multiple of 90ms) are introduced for NB-IoT NTN TDD.</w:t>
      </w:r>
    </w:p>
    <w:p w14:paraId="220E91AD" w14:textId="77777777" w:rsidR="0070756B" w:rsidRDefault="0070756B"/>
    <w:tbl>
      <w:tblPr>
        <w:tblStyle w:val="5-11"/>
        <w:tblW w:w="0" w:type="auto"/>
        <w:tblLook w:val="04A0" w:firstRow="1" w:lastRow="0" w:firstColumn="1" w:lastColumn="0" w:noHBand="0" w:noVBand="1"/>
      </w:tblPr>
      <w:tblGrid>
        <w:gridCol w:w="1525"/>
        <w:gridCol w:w="8104"/>
      </w:tblGrid>
      <w:tr w:rsidR="0070756B" w14:paraId="09466629" w14:textId="77777777" w:rsidTr="007075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4D1851E" w14:textId="77777777" w:rsidR="0070756B" w:rsidRDefault="00CA0C79">
            <w:pPr>
              <w:rPr>
                <w:rFonts w:eastAsia="SimSun"/>
                <w:lang w:val="en-US"/>
              </w:rPr>
            </w:pPr>
            <w:r>
              <w:rPr>
                <w:rFonts w:eastAsia="SimSun"/>
                <w:lang w:val="en-US"/>
              </w:rPr>
              <w:t>Company</w:t>
            </w:r>
          </w:p>
        </w:tc>
        <w:tc>
          <w:tcPr>
            <w:tcW w:w="8104" w:type="dxa"/>
          </w:tcPr>
          <w:p w14:paraId="04ECBE1F" w14:textId="77777777" w:rsidR="0070756B" w:rsidRDefault="00CA0C79">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70756B" w14:paraId="36DAC15E"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6CC9DD87" w14:textId="77777777" w:rsidR="0070756B" w:rsidRDefault="00CA0C79">
            <w:pPr>
              <w:rPr>
                <w:rFonts w:eastAsia="SimSun"/>
                <w:lang w:val="en-US"/>
              </w:rPr>
            </w:pPr>
            <w:r>
              <w:rPr>
                <w:rFonts w:eastAsia="SimSun"/>
                <w:lang w:val="en-US"/>
              </w:rPr>
              <w:t xml:space="preserve">Nordic </w:t>
            </w:r>
          </w:p>
        </w:tc>
        <w:tc>
          <w:tcPr>
            <w:tcW w:w="8104" w:type="dxa"/>
            <w:shd w:val="clear" w:color="auto" w:fill="B4C6E7" w:themeFill="accent1" w:themeFillTint="66"/>
          </w:tcPr>
          <w:p w14:paraId="17446B72"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New periodicities are not essential. Moreover, even if 90ms periodicity is introduced, it cannot be guaranteed that NPRACH falls on the UL burst in all H-SFNs. To support this proposal, companies should clarify what is broken with current periodicities.</w:t>
            </w:r>
          </w:p>
        </w:tc>
      </w:tr>
      <w:tr w:rsidR="0070756B" w14:paraId="54454FA5"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769EDB98" w14:textId="77777777" w:rsidR="0070756B" w:rsidRDefault="00CA0C79">
            <w:pPr>
              <w:rPr>
                <w:rFonts w:eastAsia="Malgun Gothic"/>
                <w:lang w:val="en-US" w:eastAsia="ko-KR"/>
              </w:rPr>
            </w:pPr>
            <w:r>
              <w:rPr>
                <w:rFonts w:eastAsia="Malgun Gothic" w:hint="eastAsia"/>
                <w:lang w:val="en-US" w:eastAsia="ko-KR"/>
              </w:rPr>
              <w:t>LGE</w:t>
            </w:r>
          </w:p>
        </w:tc>
        <w:tc>
          <w:tcPr>
            <w:tcW w:w="8104" w:type="dxa"/>
          </w:tcPr>
          <w:p w14:paraId="475B5226"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For </w:t>
            </w:r>
            <w:r>
              <w:rPr>
                <w:rFonts w:eastAsia="Malgun Gothic"/>
                <w:lang w:val="en-US" w:eastAsia="ko-KR"/>
              </w:rPr>
              <w:t>compromise</w:t>
            </w:r>
            <w:r>
              <w:rPr>
                <w:rFonts w:eastAsia="Malgun Gothic" w:hint="eastAsia"/>
                <w:lang w:val="en-US" w:eastAsia="ko-KR"/>
              </w:rPr>
              <w:t>, we prefer to treat this proposal together with Proposal 4.1-2.</w:t>
            </w:r>
          </w:p>
          <w:p w14:paraId="156B666E"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In our understanding, we also need to update the offset part to ensure the NPRACH resources are confined within the UL bursts.</w:t>
            </w:r>
          </w:p>
        </w:tc>
      </w:tr>
      <w:tr w:rsidR="0070756B" w14:paraId="0D91DA38"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6462A64C" w14:textId="77777777" w:rsidR="0070756B" w:rsidRDefault="00CA0C79">
            <w:pPr>
              <w:rPr>
                <w:rFonts w:eastAsiaTheme="minorEastAsia"/>
                <w:lang w:val="en-US" w:eastAsia="zh-CN"/>
              </w:rPr>
            </w:pPr>
            <w:r>
              <w:rPr>
                <w:rFonts w:eastAsiaTheme="minorEastAsia"/>
                <w:lang w:val="en-US" w:eastAsia="zh-CN"/>
              </w:rPr>
              <w:t>Spreadtrum</w:t>
            </w:r>
          </w:p>
        </w:tc>
        <w:tc>
          <w:tcPr>
            <w:tcW w:w="8104" w:type="dxa"/>
            <w:shd w:val="clear" w:color="auto" w:fill="B4C6E7" w:themeFill="accent1" w:themeFillTint="66"/>
          </w:tcPr>
          <w:p w14:paraId="37929604"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Even introducing a new periodicity, it can’t guarantee the NPRACH locate in the NB-IoT UL subframes. We think postponement is better than new periodicity and has less impact on spec.</w:t>
            </w:r>
          </w:p>
        </w:tc>
      </w:tr>
      <w:tr w:rsidR="0070756B" w14:paraId="7C18F7F3"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6CB1E452" w14:textId="77777777" w:rsidR="0070756B" w:rsidRDefault="00CA0C7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04" w:type="dxa"/>
          </w:tcPr>
          <w:p w14:paraId="7F91167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w:t>
            </w:r>
            <w:r>
              <w:rPr>
                <w:rFonts w:eastAsiaTheme="minorEastAsia"/>
                <w:lang w:val="en-US" w:eastAsia="zh-CN"/>
              </w:rPr>
              <w:t>K. To SPRD, the proposal here is not contradictory to your thinking. And proposal 4.1-2 can not solve all issues, such as periodicity misalignment.</w:t>
            </w:r>
          </w:p>
        </w:tc>
      </w:tr>
      <w:tr w:rsidR="0070756B" w14:paraId="78166E84"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263136E0" w14:textId="77777777" w:rsidR="0070756B" w:rsidRDefault="00CA0C79">
            <w:pPr>
              <w:rPr>
                <w:rFonts w:eastAsiaTheme="minorEastAsia"/>
                <w:lang w:val="en-US" w:eastAsia="zh-CN"/>
              </w:rPr>
            </w:pPr>
            <w:r>
              <w:rPr>
                <w:rFonts w:eastAsiaTheme="minorEastAsia" w:hint="eastAsia"/>
                <w:lang w:val="en-US" w:eastAsia="zh-CN"/>
              </w:rPr>
              <w:t>Lenovo</w:t>
            </w:r>
          </w:p>
        </w:tc>
        <w:tc>
          <w:tcPr>
            <w:tcW w:w="8104" w:type="dxa"/>
            <w:shd w:val="clear" w:color="auto" w:fill="B4C6E7" w:themeFill="accent1" w:themeFillTint="66"/>
          </w:tcPr>
          <w:p w14:paraId="4912FA3A"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 hope the proposal can be discussed with NPDCCH monitoring period.</w:t>
            </w:r>
          </w:p>
        </w:tc>
      </w:tr>
      <w:tr w:rsidR="0070756B" w14:paraId="2A4A7E9E"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2DE6D84C" w14:textId="77777777" w:rsidR="0070756B" w:rsidRDefault="00CA0C79">
            <w:pPr>
              <w:rPr>
                <w:rFonts w:eastAsiaTheme="minorEastAsia"/>
                <w:lang w:val="en-US" w:eastAsia="zh-CN"/>
              </w:rPr>
            </w:pPr>
            <w:r>
              <w:rPr>
                <w:rFonts w:eastAsia="SimSun" w:hint="eastAsia"/>
                <w:lang w:val="en-US" w:eastAsia="zh-CN"/>
              </w:rPr>
              <w:t>ZTE</w:t>
            </w:r>
          </w:p>
        </w:tc>
        <w:tc>
          <w:tcPr>
            <w:tcW w:w="8104" w:type="dxa"/>
          </w:tcPr>
          <w:p w14:paraId="0C04AC16"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Not support. When NPRACH in non-U NB-IoT subframes are postponed to next U NB-IoT subframes, the NPRACH transmission can be valid no matter whether the NPRACH periodicity is aligned with TDD periodicity or not. The motivation to introduce both enhancement is not clear.</w:t>
            </w:r>
          </w:p>
        </w:tc>
      </w:tr>
      <w:tr w:rsidR="0070756B" w14:paraId="388E907D"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46C92E41" w14:textId="77777777" w:rsidR="0070756B" w:rsidRDefault="00CA0C79">
            <w:pPr>
              <w:rPr>
                <w:rFonts w:eastAsia="SimSun"/>
                <w:lang w:val="en-US" w:eastAsia="zh-CN"/>
              </w:rPr>
            </w:pPr>
            <w:r>
              <w:rPr>
                <w:rFonts w:eastAsia="Malgun Gothic"/>
                <w:lang w:val="en-US" w:eastAsia="ko-KR"/>
              </w:rPr>
              <w:t>Nokia, NSB</w:t>
            </w:r>
          </w:p>
        </w:tc>
        <w:tc>
          <w:tcPr>
            <w:tcW w:w="8104" w:type="dxa"/>
            <w:shd w:val="clear" w:color="auto" w:fill="B4C6E7" w:themeFill="accent1" w:themeFillTint="66"/>
          </w:tcPr>
          <w:p w14:paraId="2F00461D"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We think it should be fine to have new periodicity for NPRACH while we are also fine to keep minimum impact to spec and implementation.</w:t>
            </w:r>
          </w:p>
        </w:tc>
      </w:tr>
      <w:tr w:rsidR="0070756B" w14:paraId="739F501C"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59127C17" w14:textId="77777777" w:rsidR="0070756B" w:rsidRDefault="00CA0C79">
            <w:pPr>
              <w:rPr>
                <w:rFonts w:eastAsia="Malgun Gothic"/>
                <w:lang w:val="en-US" w:eastAsia="ko-KR"/>
              </w:rPr>
            </w:pPr>
            <w:r>
              <w:rPr>
                <w:rFonts w:eastAsia="SimSun"/>
                <w:lang w:val="en-US" w:eastAsia="zh-CN"/>
              </w:rPr>
              <w:t>Apple</w:t>
            </w:r>
          </w:p>
        </w:tc>
        <w:tc>
          <w:tcPr>
            <w:tcW w:w="8104" w:type="dxa"/>
          </w:tcPr>
          <w:p w14:paraId="352F5366"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 xml:space="preserve">Support. The current NPRACH precocity is from </w:t>
            </w:r>
            <w:r>
              <w:rPr>
                <w:rStyle w:val="Strong"/>
                <w:b w:val="0"/>
                <w:bCs w:val="0"/>
                <w:color w:val="000000"/>
              </w:rPr>
              <w:t xml:space="preserve">{40, 80, 160, 240, 320, 640, 1280, 2560} ms. The actual periodicity for TDD mode is 9 times longer. Such as {360, 720, 1440, 2160, …}ms. This leads to longer access delay. </w:t>
            </w:r>
          </w:p>
        </w:tc>
      </w:tr>
      <w:tr w:rsidR="0070756B" w14:paraId="7F3536E8" w14:textId="77777777" w:rsidTr="0070756B">
        <w:tc>
          <w:tcPr>
            <w:cnfStyle w:val="001000000000" w:firstRow="0" w:lastRow="0" w:firstColumn="1" w:lastColumn="0" w:oddVBand="0" w:evenVBand="0" w:oddHBand="0" w:evenHBand="0" w:firstRowFirstColumn="0" w:firstRowLastColumn="0" w:lastRowFirstColumn="0" w:lastRowLastColumn="0"/>
            <w:tcW w:w="1525" w:type="dxa"/>
            <w:tcBorders>
              <w:bottom w:val="single" w:sz="4" w:space="0" w:color="FFFFFF" w:themeColor="background1"/>
            </w:tcBorders>
          </w:tcPr>
          <w:p w14:paraId="0D4DAFD8" w14:textId="77777777" w:rsidR="0070756B" w:rsidRDefault="00CA0C79">
            <w:pPr>
              <w:rPr>
                <w:rFonts w:eastAsia="SimSun"/>
                <w:lang w:val="en-US" w:eastAsia="zh-CN"/>
              </w:rPr>
            </w:pPr>
            <w:r>
              <w:rPr>
                <w:rFonts w:eastAsia="SimSun" w:hint="eastAsia"/>
                <w:lang w:val="en-US" w:eastAsia="zh-CN"/>
              </w:rPr>
              <w:t>TCL</w:t>
            </w:r>
          </w:p>
        </w:tc>
        <w:tc>
          <w:tcPr>
            <w:tcW w:w="8104" w:type="dxa"/>
            <w:shd w:val="clear" w:color="auto" w:fill="B4C6E7" w:themeFill="accent1" w:themeFillTint="66"/>
          </w:tcPr>
          <w:p w14:paraId="603BC9C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We prefer the postpone is the better solution.</w:t>
            </w:r>
          </w:p>
        </w:tc>
      </w:tr>
      <w:tr w:rsidR="70D70407" w14:paraId="76EC1077" w14:textId="77777777" w:rsidTr="70D70407">
        <w:trPr>
          <w:trHeight w:val="300"/>
        </w:trPr>
        <w:tc>
          <w:tcPr>
            <w:cnfStyle w:val="001000000000" w:firstRow="0" w:lastRow="0" w:firstColumn="1" w:lastColumn="0" w:oddVBand="0" w:evenVBand="0" w:oddHBand="0" w:evenHBand="0" w:firstRowFirstColumn="0" w:firstRowLastColumn="0" w:lastRowFirstColumn="0" w:lastRowLastColumn="0"/>
            <w:tcW w:w="1525" w:type="dxa"/>
            <w:tcBorders>
              <w:bottom w:val="single" w:sz="4" w:space="0" w:color="FFFFFF" w:themeColor="background1"/>
            </w:tcBorders>
          </w:tcPr>
          <w:p w14:paraId="7508007F" w14:textId="15E8B5B3" w:rsidR="70D70407" w:rsidRDefault="70D70407" w:rsidP="70D70407">
            <w:r w:rsidRPr="70D70407">
              <w:rPr>
                <w:lang w:val="en-US"/>
              </w:rPr>
              <w:t>Iridium</w:t>
            </w:r>
          </w:p>
        </w:tc>
        <w:tc>
          <w:tcPr>
            <w:tcW w:w="8104" w:type="dxa"/>
            <w:shd w:val="clear" w:color="auto" w:fill="B4C6E7" w:themeFill="accent1" w:themeFillTint="66"/>
          </w:tcPr>
          <w:p w14:paraId="51AF36B2" w14:textId="17675518" w:rsidR="70D70407" w:rsidRDefault="70D70407" w:rsidP="70D70407">
            <w:pPr>
              <w:cnfStyle w:val="000000000000" w:firstRow="0" w:lastRow="0" w:firstColumn="0" w:lastColumn="0" w:oddVBand="0" w:evenVBand="0" w:oddHBand="0" w:evenHBand="0" w:firstRowFirstColumn="0" w:firstRowLastColumn="0" w:lastRowFirstColumn="0" w:lastRowLastColumn="0"/>
              <w:rPr>
                <w:color w:val="000000" w:themeColor="text1"/>
              </w:rPr>
            </w:pPr>
            <w:r w:rsidRPr="70D70407">
              <w:rPr>
                <w:color w:val="000000" w:themeColor="text1"/>
                <w:lang w:val="en-US"/>
              </w:rPr>
              <w:t>Agree with Noridic, new periodicities are not essential.</w:t>
            </w:r>
          </w:p>
        </w:tc>
      </w:tr>
      <w:tr w:rsidR="00F625C2" w:rsidRPr="00500CB9" w14:paraId="665C1C52"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5253C252" w14:textId="77777777" w:rsidR="00F625C2" w:rsidRDefault="00F625C2" w:rsidP="00813B6E">
            <w:pPr>
              <w:rPr>
                <w:rFonts w:eastAsia="SimSun"/>
                <w:lang w:val="en-US"/>
              </w:rPr>
            </w:pPr>
            <w:r>
              <w:rPr>
                <w:rFonts w:eastAsia="SimSun"/>
                <w:lang w:val="en-US" w:eastAsia="zh-CN"/>
              </w:rPr>
              <w:t>V</w:t>
            </w:r>
            <w:r>
              <w:rPr>
                <w:rFonts w:eastAsia="SimSun" w:hint="eastAsia"/>
                <w:lang w:val="en-US" w:eastAsia="zh-CN"/>
              </w:rPr>
              <w:t>ivo1</w:t>
            </w:r>
          </w:p>
        </w:tc>
        <w:tc>
          <w:tcPr>
            <w:tcW w:w="8104" w:type="dxa"/>
          </w:tcPr>
          <w:p w14:paraId="72529CF3" w14:textId="77777777" w:rsidR="00F625C2" w:rsidRPr="00500CB9" w:rsidRDefault="00F625C2"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w:t>
            </w:r>
            <w:r>
              <w:rPr>
                <w:rFonts w:eastAsia="SimSun" w:hint="eastAsia"/>
                <w:lang w:val="en-US" w:eastAsia="zh-CN"/>
              </w:rPr>
              <w:t xml:space="preserve">t depends on whether multiple PRUs must be supported for NPRACH in IoT TDD. </w:t>
            </w:r>
            <w:r>
              <w:rPr>
                <w:rFonts w:eastAsia="SimSun"/>
                <w:lang w:val="en-US" w:eastAsia="zh-CN"/>
              </w:rPr>
              <w:t>I</w:t>
            </w:r>
            <w:r>
              <w:rPr>
                <w:rFonts w:eastAsia="SimSun" w:hint="eastAsia"/>
                <w:lang w:val="en-US" w:eastAsia="zh-CN"/>
              </w:rPr>
              <w:t xml:space="preserve">f multiple PRUs can be configured in IoT TDD, option2 must be supported, while option1 alone cannot </w:t>
            </w:r>
            <w:r>
              <w:rPr>
                <w:rFonts w:eastAsia="SimSun"/>
                <w:lang w:val="en-US" w:eastAsia="zh-CN"/>
              </w:rPr>
              <w:lastRenderedPageBreak/>
              <w:t>resolve</w:t>
            </w:r>
            <w:r>
              <w:rPr>
                <w:rFonts w:eastAsia="SimSun" w:hint="eastAsia"/>
                <w:lang w:val="en-US" w:eastAsia="zh-CN"/>
              </w:rPr>
              <w:t xml:space="preserve"> the miss-match issue. In this sense, we prefer to </w:t>
            </w:r>
            <w:r>
              <w:rPr>
                <w:rFonts w:eastAsia="SimSun"/>
                <w:lang w:val="en-US" w:eastAsia="zh-CN"/>
              </w:rPr>
              <w:t>minimize</w:t>
            </w:r>
            <w:r>
              <w:rPr>
                <w:rFonts w:eastAsia="SimSun" w:hint="eastAsia"/>
                <w:lang w:val="en-US" w:eastAsia="zh-CN"/>
              </w:rPr>
              <w:t xml:space="preserve"> the spec impact and new PRACH periodicities are not preferred.</w:t>
            </w:r>
          </w:p>
        </w:tc>
      </w:tr>
      <w:tr w:rsidR="00D25227" w:rsidRPr="00500CB9" w14:paraId="5539525B"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51B9A882" w14:textId="09517FA3" w:rsidR="00D25227" w:rsidRDefault="00D25227" w:rsidP="00813B6E">
            <w:pPr>
              <w:rPr>
                <w:rFonts w:eastAsia="SimSun"/>
                <w:lang w:val="en-US" w:eastAsia="zh-CN"/>
              </w:rPr>
            </w:pPr>
            <w:r>
              <w:rPr>
                <w:rFonts w:eastAsia="SimSun" w:hint="eastAsia"/>
                <w:lang w:val="en-US" w:eastAsia="zh-CN"/>
              </w:rPr>
              <w:lastRenderedPageBreak/>
              <w:t>CATT</w:t>
            </w:r>
          </w:p>
        </w:tc>
        <w:tc>
          <w:tcPr>
            <w:tcW w:w="8104" w:type="dxa"/>
          </w:tcPr>
          <w:p w14:paraId="0BBC1F7D" w14:textId="77777777" w:rsidR="00D25227" w:rsidRDefault="00D25227"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t>
            </w:r>
            <w:r>
              <w:rPr>
                <w:rFonts w:eastAsia="SimSun" w:hint="eastAsia"/>
                <w:lang w:val="en-US" w:eastAsia="zh-CN"/>
              </w:rPr>
              <w:t>o support.</w:t>
            </w:r>
          </w:p>
          <w:p w14:paraId="5A825665" w14:textId="4B10BE06" w:rsidR="00D25227" w:rsidRDefault="00D25227"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AB294A">
              <w:rPr>
                <w:rFonts w:eastAsia="SimSun"/>
                <w:lang w:val="en-US"/>
              </w:rPr>
              <w:t>Introducing</w:t>
            </w:r>
            <w:r w:rsidRPr="009157F7">
              <w:rPr>
                <w:rFonts w:eastAsia="SimSun"/>
                <w:b/>
                <w:bCs/>
              </w:rPr>
              <w:t xml:space="preserve"> </w:t>
            </w:r>
            <w:r w:rsidRPr="00AB294A">
              <w:rPr>
                <w:rFonts w:eastAsia="SimSun"/>
                <w:bCs/>
              </w:rPr>
              <w:t xml:space="preserve">New NPRACH periodicities (multiple of 90ms) </w:t>
            </w:r>
            <w:r w:rsidRPr="00AB294A">
              <w:rPr>
                <w:rFonts w:eastAsia="SimSun"/>
                <w:lang w:val="en-US"/>
              </w:rPr>
              <w:t xml:space="preserve">for NPRACH implies a new </w:t>
            </w:r>
            <w:r>
              <w:rPr>
                <w:rFonts w:eastAsia="SimSun" w:hint="eastAsia"/>
                <w:lang w:val="en-US" w:eastAsia="zh-CN"/>
              </w:rPr>
              <w:t>Format</w:t>
            </w:r>
            <w:r w:rsidRPr="00AB294A">
              <w:rPr>
                <w:rFonts w:eastAsia="SimSun"/>
                <w:lang w:val="en-US"/>
              </w:rPr>
              <w:t>, which would have a significant impact on the specifications.</w:t>
            </w:r>
          </w:p>
        </w:tc>
      </w:tr>
      <w:tr w:rsidR="00913642" w:rsidRPr="00500CB9" w14:paraId="3BD94524"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2CBA0FD3" w14:textId="303C1CB3" w:rsidR="00913642" w:rsidRDefault="00913642" w:rsidP="00913642">
            <w:pPr>
              <w:rPr>
                <w:rFonts w:eastAsia="SimSun"/>
                <w:lang w:val="en-US" w:eastAsia="zh-CN"/>
              </w:rPr>
            </w:pPr>
            <w:r>
              <w:rPr>
                <w:rFonts w:eastAsia="SimSun"/>
                <w:lang w:val="en-US" w:eastAsia="zh-CN"/>
              </w:rPr>
              <w:t>Thales</w:t>
            </w:r>
          </w:p>
        </w:tc>
        <w:tc>
          <w:tcPr>
            <w:tcW w:w="8104" w:type="dxa"/>
          </w:tcPr>
          <w:p w14:paraId="14168FB4" w14:textId="77777777" w:rsidR="00913642" w:rsidRDefault="00913642" w:rsidP="0091364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Do not agree</w:t>
            </w:r>
          </w:p>
          <w:p w14:paraId="4093A2CA" w14:textId="77777777" w:rsidR="00913642" w:rsidRPr="003D515D" w:rsidRDefault="00913642" w:rsidP="00913642">
            <w:pPr>
              <w:cnfStyle w:val="000000000000" w:firstRow="0" w:lastRow="0" w:firstColumn="0" w:lastColumn="0" w:oddVBand="0" w:evenVBand="0" w:oddHBand="0" w:evenHBand="0" w:firstRowFirstColumn="0" w:firstRowLastColumn="0" w:lastRowFirstColumn="0" w:lastRowLastColumn="0"/>
              <w:rPr>
                <w:b/>
                <w:bCs/>
                <w:lang w:val="en-US"/>
              </w:rPr>
            </w:pPr>
            <w:r>
              <w:rPr>
                <w:lang w:val="en-US"/>
              </w:rPr>
              <w:t xml:space="preserve">There is no need to introduce </w:t>
            </w:r>
            <w:r w:rsidRPr="00273346">
              <w:rPr>
                <w:lang w:val="en-US"/>
              </w:rPr>
              <w:t>NPRACH periodicities (multiple of 90ms) for NB-IoT NTN TDD</w:t>
            </w:r>
            <w:r>
              <w:rPr>
                <w:lang w:val="en-US"/>
              </w:rPr>
              <w:t xml:space="preserve">. The existing configurations for </w:t>
            </w:r>
            <w:r w:rsidRPr="00273346">
              <w:rPr>
                <w:lang w:val="en-US"/>
              </w:rPr>
              <w:t>nprach-Periodicity</w:t>
            </w:r>
            <w:r>
              <w:rPr>
                <w:lang w:val="en-US"/>
              </w:rPr>
              <w:t xml:space="preserve"> could be still used. </w:t>
            </w:r>
            <w:r w:rsidRPr="003D515D">
              <w:rPr>
                <w:b/>
                <w:bCs/>
                <w:highlight w:val="yellow"/>
                <w:lang w:val="en-US"/>
              </w:rPr>
              <w:t>Only nprach-Periodicity of 40ms should not be supported.</w:t>
            </w:r>
          </w:p>
          <w:p w14:paraId="7AD8F446" w14:textId="77777777" w:rsidR="00913642" w:rsidRDefault="00913642" w:rsidP="0091364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have the following proposal:</w:t>
            </w:r>
          </w:p>
          <w:p w14:paraId="702019E9" w14:textId="77777777" w:rsidR="00913642" w:rsidRDefault="00913642" w:rsidP="0091364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9A069B">
              <w:rPr>
                <w:rFonts w:eastAsia="SimSun"/>
                <w:b/>
                <w:bCs/>
                <w:lang w:val="en-US" w:eastAsia="zh-CN"/>
              </w:rPr>
              <w:t>Proposal</w:t>
            </w:r>
            <w:r>
              <w:rPr>
                <w:rFonts w:eastAsia="SimSun"/>
                <w:lang w:val="en-US" w:eastAsia="zh-CN"/>
              </w:rPr>
              <w:t>:</w:t>
            </w:r>
          </w:p>
          <w:p w14:paraId="1A8F02D9" w14:textId="77777777" w:rsidR="00913642" w:rsidRPr="009F3C7F" w:rsidRDefault="00913642" w:rsidP="00913642">
            <w:pPr>
              <w:cnfStyle w:val="000000000000" w:firstRow="0" w:lastRow="0" w:firstColumn="0" w:lastColumn="0" w:oddVBand="0" w:evenVBand="0" w:oddHBand="0" w:evenHBand="0" w:firstRowFirstColumn="0" w:firstRowLastColumn="0" w:lastRowFirstColumn="0" w:lastRowLastColumn="0"/>
              <w:rPr>
                <w:b/>
                <w:lang w:val="en-US"/>
              </w:rPr>
            </w:pPr>
            <w:r w:rsidRPr="009F3C7F">
              <w:rPr>
                <w:b/>
                <w:lang w:val="en-US"/>
              </w:rPr>
              <w:t>The existing nprach-Periodicity values can be utilized for NB-IoT NTN TDD, with the exception of the nprach-Periodicity of 40ms, which should be avoided.</w:t>
            </w:r>
          </w:p>
          <w:p w14:paraId="78FDCE1E" w14:textId="77777777" w:rsidR="00913642" w:rsidRDefault="00913642" w:rsidP="0091364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1507C6" w:rsidRPr="00500CB9" w14:paraId="3C8993AD"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7AD2AE1A" w14:textId="31581838" w:rsidR="001507C6" w:rsidRDefault="001507C6" w:rsidP="001507C6">
            <w:pPr>
              <w:rPr>
                <w:rFonts w:eastAsia="SimSun"/>
                <w:lang w:val="en-US" w:eastAsia="zh-CN"/>
              </w:rPr>
            </w:pPr>
            <w:r>
              <w:rPr>
                <w:rFonts w:eastAsia="SimSun" w:hint="eastAsia"/>
                <w:b w:val="0"/>
                <w:bCs w:val="0"/>
                <w:lang w:val="en-US" w:eastAsia="zh-CN"/>
              </w:rPr>
              <w:t>H</w:t>
            </w:r>
            <w:r>
              <w:rPr>
                <w:rFonts w:eastAsia="SimSun"/>
                <w:b w:val="0"/>
                <w:bCs w:val="0"/>
                <w:lang w:val="en-US" w:eastAsia="zh-CN"/>
              </w:rPr>
              <w:t>uawei, HiSilicon</w:t>
            </w:r>
          </w:p>
        </w:tc>
        <w:tc>
          <w:tcPr>
            <w:tcW w:w="8104" w:type="dxa"/>
          </w:tcPr>
          <w:p w14:paraId="7F6E10DB" w14:textId="1BA5EC4B" w:rsidR="001507C6" w:rsidRDefault="001507C6" w:rsidP="001507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w:t>
            </w:r>
            <w:r>
              <w:rPr>
                <w:rFonts w:eastAsia="SimSun"/>
                <w:lang w:val="en-US" w:eastAsia="zh-CN"/>
              </w:rPr>
              <w:t>upport</w:t>
            </w:r>
          </w:p>
        </w:tc>
      </w:tr>
    </w:tbl>
    <w:p w14:paraId="11FE8CBC" w14:textId="77777777" w:rsidR="0070756B" w:rsidRDefault="0070756B">
      <w:pPr>
        <w:rPr>
          <w:rFonts w:eastAsia="SimSun"/>
        </w:rPr>
      </w:pPr>
    </w:p>
    <w:p w14:paraId="5F39EB1E" w14:textId="77777777" w:rsidR="0070756B" w:rsidRDefault="00CA0C79">
      <w:pPr>
        <w:rPr>
          <w:rFonts w:eastAsia="SimSun"/>
        </w:rPr>
      </w:pPr>
      <w:r>
        <w:rPr>
          <w:rFonts w:eastAsia="SimSun"/>
        </w:rPr>
        <w:t>On postponement, the following has been proposed:</w:t>
      </w:r>
    </w:p>
    <w:p w14:paraId="06215F01" w14:textId="77777777" w:rsidR="0070756B" w:rsidRDefault="00CA0C79">
      <w:pPr>
        <w:pStyle w:val="ListParagraph"/>
        <w:numPr>
          <w:ilvl w:val="0"/>
          <w:numId w:val="18"/>
        </w:numPr>
        <w:rPr>
          <w:b/>
          <w:bCs/>
        </w:rPr>
      </w:pPr>
      <w:r>
        <w:t>[TH], [vivo], [SPDR], [ZTE], [Iri], [CMCC], [HW], [OPPO], [XMI], [LGE], [QC], [NOR], [CATT]: NPRACH is postponed in non-U NB-IoT subframes with a unit of PRU</w:t>
      </w:r>
    </w:p>
    <w:p w14:paraId="15E6EE89" w14:textId="77777777" w:rsidR="0070756B" w:rsidRDefault="00CA0C79">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 xml:space="preserve">Proposal 4.1-2 [HIGH]: </w:t>
      </w:r>
      <w:r>
        <w:rPr>
          <w:rFonts w:ascii="Times New Roman" w:eastAsia="SimSun" w:hAnsi="Times New Roman" w:cs="Times New Roman"/>
          <w:b/>
          <w:bCs/>
          <w:color w:val="auto"/>
          <w:sz w:val="20"/>
          <w:szCs w:val="20"/>
        </w:rPr>
        <w:tab/>
        <w:t>NPRACH transmissions are postponed in non-U NB-IoT subframes until the next U NB-IoT subframe(s). The unit of postponement is one PRU.</w:t>
      </w:r>
    </w:p>
    <w:p w14:paraId="7482EEC1" w14:textId="77777777" w:rsidR="0070756B" w:rsidRDefault="00CA0C79">
      <w:pPr>
        <w:numPr>
          <w:ilvl w:val="0"/>
          <w:numId w:val="14"/>
        </w:numPr>
        <w:overflowPunct w:val="0"/>
        <w:autoSpaceDE w:val="0"/>
        <w:autoSpaceDN w:val="0"/>
        <w:adjustRightInd w:val="0"/>
        <w:spacing w:after="0"/>
        <w:contextualSpacing/>
        <w:textAlignment w:val="baseline"/>
        <w:rPr>
          <w:b/>
          <w:bCs/>
          <w:lang w:eastAsia="zh-CN"/>
        </w:rPr>
      </w:pPr>
      <w:r>
        <w:rPr>
          <w:b/>
          <w:bCs/>
          <w:lang w:eastAsia="zh-CN"/>
        </w:rPr>
        <w:t>NOTE: “U NB-IoT subframes” are subframes contained within the set of U=8 usable consecutive uplink subframes in the TDD structure.</w:t>
      </w:r>
    </w:p>
    <w:p w14:paraId="7E92E363" w14:textId="77777777" w:rsidR="0070756B" w:rsidRDefault="0070756B"/>
    <w:tbl>
      <w:tblPr>
        <w:tblStyle w:val="5-11"/>
        <w:tblW w:w="0" w:type="auto"/>
        <w:tblLook w:val="04A0" w:firstRow="1" w:lastRow="0" w:firstColumn="1" w:lastColumn="0" w:noHBand="0" w:noVBand="1"/>
      </w:tblPr>
      <w:tblGrid>
        <w:gridCol w:w="1525"/>
        <w:gridCol w:w="8104"/>
      </w:tblGrid>
      <w:tr w:rsidR="0070756B" w14:paraId="539D0D4C" w14:textId="77777777" w:rsidTr="007075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D113E95" w14:textId="77777777" w:rsidR="0070756B" w:rsidRDefault="00CA0C79">
            <w:pPr>
              <w:rPr>
                <w:rFonts w:eastAsia="SimSun"/>
                <w:b w:val="0"/>
                <w:bCs w:val="0"/>
                <w:lang w:val="en-US"/>
              </w:rPr>
            </w:pPr>
            <w:r>
              <w:rPr>
                <w:rFonts w:eastAsia="SimSun"/>
                <w:lang w:val="en-US"/>
              </w:rPr>
              <w:t>Company</w:t>
            </w:r>
          </w:p>
        </w:tc>
        <w:tc>
          <w:tcPr>
            <w:tcW w:w="8104" w:type="dxa"/>
          </w:tcPr>
          <w:p w14:paraId="499AD2FD" w14:textId="77777777" w:rsidR="0070756B" w:rsidRDefault="00CA0C79">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70756B" w14:paraId="6C729F22"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4B141133" w14:textId="77777777" w:rsidR="0070756B" w:rsidRDefault="00CA0C79">
            <w:pPr>
              <w:rPr>
                <w:rFonts w:eastAsia="SimSun"/>
                <w:b w:val="0"/>
                <w:bCs w:val="0"/>
                <w:lang w:val="en-US"/>
              </w:rPr>
            </w:pPr>
            <w:r>
              <w:rPr>
                <w:rFonts w:eastAsia="SimSun"/>
                <w:lang w:val="en-US"/>
              </w:rPr>
              <w:t xml:space="preserve">Nordic </w:t>
            </w:r>
          </w:p>
        </w:tc>
        <w:tc>
          <w:tcPr>
            <w:tcW w:w="8104" w:type="dxa"/>
            <w:shd w:val="clear" w:color="auto" w:fill="B4C6E7" w:themeFill="accent1" w:themeFillTint="66"/>
          </w:tcPr>
          <w:p w14:paraId="5BE49D47"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Support</w:t>
            </w:r>
          </w:p>
        </w:tc>
      </w:tr>
      <w:tr w:rsidR="0070756B" w14:paraId="60AE7E35"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52E197A9" w14:textId="77777777" w:rsidR="0070756B" w:rsidRDefault="00CA0C79">
            <w:pPr>
              <w:rPr>
                <w:rFonts w:eastAsia="Malgun Gothic"/>
                <w:b w:val="0"/>
                <w:bCs w:val="0"/>
                <w:lang w:val="en-US" w:eastAsia="ko-KR"/>
              </w:rPr>
            </w:pPr>
            <w:r>
              <w:rPr>
                <w:rFonts w:eastAsia="Malgun Gothic" w:hint="eastAsia"/>
                <w:lang w:val="en-US" w:eastAsia="ko-KR"/>
              </w:rPr>
              <w:t>LGE</w:t>
            </w:r>
          </w:p>
        </w:tc>
        <w:tc>
          <w:tcPr>
            <w:tcW w:w="8104" w:type="dxa"/>
          </w:tcPr>
          <w:p w14:paraId="33841905"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For </w:t>
            </w:r>
            <w:r>
              <w:rPr>
                <w:rFonts w:eastAsia="Malgun Gothic"/>
                <w:lang w:val="en-US" w:eastAsia="ko-KR"/>
              </w:rPr>
              <w:t>compromise</w:t>
            </w:r>
            <w:r>
              <w:rPr>
                <w:rFonts w:eastAsia="Malgun Gothic" w:hint="eastAsia"/>
                <w:lang w:val="en-US" w:eastAsia="ko-KR"/>
              </w:rPr>
              <w:t>, we prefer to treat this proposal together with Proposal 4.1-1.</w:t>
            </w:r>
          </w:p>
          <w:p w14:paraId="6DC09A7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Since it is IoT-NTN, the most RTT will be covered by the UE-specific TA and the common TA, and the TA determined based on NPRACH may not be needed. That</w:t>
            </w:r>
            <w:r>
              <w:rPr>
                <w:rFonts w:eastAsia="Malgun Gothic"/>
                <w:lang w:val="en-US" w:eastAsia="ko-KR"/>
              </w:rPr>
              <w:t>’</w:t>
            </w:r>
            <w:r>
              <w:rPr>
                <w:rFonts w:eastAsia="Malgun Gothic" w:hint="eastAsia"/>
                <w:lang w:val="en-US" w:eastAsia="ko-KR"/>
              </w:rPr>
              <w:t xml:space="preserve">s why another WI consider the Msg3 transmission without Msg1 and Msg2. </w:t>
            </w:r>
          </w:p>
          <w:p w14:paraId="10F3F77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In this situation, it would be beneficial to maximize the chance to transmit NPRACH even though a subset of PRU is within the UL burst. </w:t>
            </w:r>
          </w:p>
          <w:p w14:paraId="7A6A7243"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Meanwhile, we can accept this together with Proposal 4.1-1.</w:t>
            </w:r>
          </w:p>
        </w:tc>
      </w:tr>
      <w:tr w:rsidR="0070756B" w14:paraId="376A03F2"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614BE573" w14:textId="77777777" w:rsidR="0070756B" w:rsidRDefault="00CA0C79">
            <w:pPr>
              <w:rPr>
                <w:rFonts w:eastAsiaTheme="minorEastAsia"/>
                <w:b w:val="0"/>
                <w:bCs w:val="0"/>
                <w:lang w:val="en-US" w:eastAsia="zh-CN"/>
              </w:rPr>
            </w:pPr>
            <w:r>
              <w:rPr>
                <w:rFonts w:eastAsiaTheme="minorEastAsia"/>
                <w:lang w:val="en-US" w:eastAsia="zh-CN"/>
              </w:rPr>
              <w:t xml:space="preserve">Spreadtrum </w:t>
            </w:r>
          </w:p>
        </w:tc>
        <w:tc>
          <w:tcPr>
            <w:tcW w:w="8104" w:type="dxa"/>
            <w:shd w:val="clear" w:color="auto" w:fill="B4C6E7" w:themeFill="accent1" w:themeFillTint="66"/>
          </w:tcPr>
          <w:p w14:paraId="37AE5E72"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p>
        </w:tc>
      </w:tr>
      <w:tr w:rsidR="0070756B" w14:paraId="561977CF"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07EC61C4" w14:textId="77777777" w:rsidR="0070756B" w:rsidRDefault="00CA0C79">
            <w:pPr>
              <w:rPr>
                <w:rFonts w:eastAsiaTheme="minorEastAsia"/>
                <w:b w:val="0"/>
                <w:bCs w:val="0"/>
                <w:lang w:val="en-US" w:eastAsia="zh-CN"/>
              </w:rPr>
            </w:pPr>
            <w:r>
              <w:rPr>
                <w:rFonts w:eastAsiaTheme="minorEastAsia" w:hint="eastAsia"/>
                <w:lang w:val="en-US" w:eastAsia="zh-CN"/>
              </w:rPr>
              <w:t>X</w:t>
            </w:r>
            <w:r>
              <w:rPr>
                <w:rFonts w:eastAsiaTheme="minorEastAsia"/>
                <w:lang w:val="en-US" w:eastAsia="zh-CN"/>
              </w:rPr>
              <w:t>iaomi</w:t>
            </w:r>
          </w:p>
        </w:tc>
        <w:tc>
          <w:tcPr>
            <w:tcW w:w="8104" w:type="dxa"/>
          </w:tcPr>
          <w:p w14:paraId="126F6244"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70756B" w14:paraId="3942024F"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4DE155B0" w14:textId="77777777" w:rsidR="0070756B" w:rsidRDefault="00CA0C79">
            <w:pPr>
              <w:rPr>
                <w:rFonts w:eastAsiaTheme="minorEastAsia"/>
                <w:b w:val="0"/>
                <w:bCs w:val="0"/>
                <w:lang w:val="en-US" w:eastAsia="zh-CN"/>
              </w:rPr>
            </w:pPr>
            <w:r>
              <w:rPr>
                <w:rFonts w:eastAsiaTheme="minorEastAsia" w:hint="eastAsia"/>
                <w:lang w:val="en-US" w:eastAsia="zh-CN"/>
              </w:rPr>
              <w:t>Lenovo</w:t>
            </w:r>
          </w:p>
        </w:tc>
        <w:tc>
          <w:tcPr>
            <w:tcW w:w="8104" w:type="dxa"/>
            <w:shd w:val="clear" w:color="auto" w:fill="B4C6E7" w:themeFill="accent1" w:themeFillTint="66"/>
          </w:tcPr>
          <w:p w14:paraId="58A1262A"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r w:rsidR="0070756B" w14:paraId="51137158"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0D24F3E3" w14:textId="77777777" w:rsidR="0070756B" w:rsidRDefault="00CA0C79">
            <w:pPr>
              <w:rPr>
                <w:rFonts w:eastAsiaTheme="minorEastAsia"/>
                <w:b w:val="0"/>
                <w:bCs w:val="0"/>
                <w:lang w:val="en-US" w:eastAsia="zh-CN"/>
              </w:rPr>
            </w:pPr>
            <w:r>
              <w:rPr>
                <w:rFonts w:eastAsia="SimSun" w:hint="eastAsia"/>
                <w:lang w:val="en-US" w:eastAsia="zh-CN"/>
              </w:rPr>
              <w:t>ZTE</w:t>
            </w:r>
          </w:p>
        </w:tc>
        <w:tc>
          <w:tcPr>
            <w:tcW w:w="8104" w:type="dxa"/>
          </w:tcPr>
          <w:p w14:paraId="5DAD0130"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Fine with the proposal.</w:t>
            </w:r>
          </w:p>
        </w:tc>
      </w:tr>
      <w:tr w:rsidR="0070756B" w14:paraId="0A6BC88D"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0766384A" w14:textId="77777777" w:rsidR="0070756B" w:rsidRDefault="00CA0C79">
            <w:pPr>
              <w:rPr>
                <w:rFonts w:eastAsia="SimSun"/>
                <w:b w:val="0"/>
                <w:bCs w:val="0"/>
                <w:lang w:val="en-US" w:eastAsia="zh-CN"/>
              </w:rPr>
            </w:pPr>
            <w:r>
              <w:rPr>
                <w:rFonts w:eastAsia="Malgun Gothic"/>
                <w:lang w:val="en-US" w:eastAsia="ko-KR"/>
              </w:rPr>
              <w:t>Nokia, NSB</w:t>
            </w:r>
          </w:p>
        </w:tc>
        <w:tc>
          <w:tcPr>
            <w:tcW w:w="8104" w:type="dxa"/>
            <w:shd w:val="clear" w:color="auto" w:fill="B4C6E7" w:themeFill="accent1" w:themeFillTint="66"/>
          </w:tcPr>
          <w:p w14:paraId="778A29A0"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As NPRACH is initial access and postpone will take much consecutive resource that can not be utilized for NPUSCH, we think fixed position for NPRACH as legacy should be fine while postpone of NPRACH may not be a good option.</w:t>
            </w:r>
          </w:p>
        </w:tc>
      </w:tr>
      <w:tr w:rsidR="0070756B" w14:paraId="2E987CE2"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2DA0EC49" w14:textId="77777777" w:rsidR="0070756B" w:rsidRDefault="00CA0C79">
            <w:pPr>
              <w:rPr>
                <w:rFonts w:eastAsia="Malgun Gothic"/>
                <w:b w:val="0"/>
                <w:bCs w:val="0"/>
                <w:lang w:val="en-US" w:eastAsia="ko-KR"/>
              </w:rPr>
            </w:pPr>
            <w:r>
              <w:rPr>
                <w:rFonts w:eastAsia="SimSun"/>
                <w:lang w:val="en-US" w:eastAsia="zh-CN"/>
              </w:rPr>
              <w:lastRenderedPageBreak/>
              <w:t>Apple</w:t>
            </w:r>
          </w:p>
        </w:tc>
        <w:tc>
          <w:tcPr>
            <w:tcW w:w="8104" w:type="dxa"/>
          </w:tcPr>
          <w:p w14:paraId="11957AE6"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 xml:space="preserve">Ok </w:t>
            </w:r>
          </w:p>
        </w:tc>
      </w:tr>
      <w:tr w:rsidR="0070756B" w14:paraId="5D9C0F92"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4881508A" w14:textId="77777777" w:rsidR="0070756B" w:rsidRDefault="00CA0C79">
            <w:pPr>
              <w:rPr>
                <w:rFonts w:eastAsia="SimSun"/>
                <w:b w:val="0"/>
                <w:bCs w:val="0"/>
                <w:lang w:val="en-US" w:eastAsia="zh-CN"/>
              </w:rPr>
            </w:pPr>
            <w:r>
              <w:rPr>
                <w:rFonts w:eastAsia="SimSun" w:hint="eastAsia"/>
                <w:lang w:val="en-US" w:eastAsia="zh-CN"/>
              </w:rPr>
              <w:t>TCL</w:t>
            </w:r>
          </w:p>
        </w:tc>
        <w:tc>
          <w:tcPr>
            <w:tcW w:w="8104" w:type="dxa"/>
            <w:shd w:val="clear" w:color="auto" w:fill="B4C6E7" w:themeFill="accent1" w:themeFillTint="66"/>
          </w:tcPr>
          <w:p w14:paraId="37DEDDBB"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F625C2" w14:paraId="5C1CDD62"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5836138D" w14:textId="639B83CA" w:rsidR="00F625C2" w:rsidRDefault="00F625C2" w:rsidP="00F625C2">
            <w:pPr>
              <w:rPr>
                <w:rFonts w:eastAsia="SimSun"/>
                <w:b w:val="0"/>
                <w:bCs w:val="0"/>
                <w:lang w:val="en-US" w:eastAsia="zh-CN"/>
              </w:rPr>
            </w:pPr>
            <w:r>
              <w:rPr>
                <w:rFonts w:eastAsia="SimSun"/>
                <w:lang w:val="en-US" w:eastAsia="zh-CN"/>
              </w:rPr>
              <w:t>V</w:t>
            </w:r>
            <w:r>
              <w:rPr>
                <w:rFonts w:eastAsia="SimSun" w:hint="eastAsia"/>
                <w:lang w:val="en-US" w:eastAsia="zh-CN"/>
              </w:rPr>
              <w:t>ivo1</w:t>
            </w:r>
          </w:p>
        </w:tc>
        <w:tc>
          <w:tcPr>
            <w:tcW w:w="8104" w:type="dxa"/>
            <w:shd w:val="clear" w:color="auto" w:fill="B4C6E7" w:themeFill="accent1" w:themeFillTint="66"/>
          </w:tcPr>
          <w:p w14:paraId="2D98DB2B" w14:textId="601BDB16" w:rsidR="00F625C2" w:rsidRDefault="00F625C2" w:rsidP="00F625C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r w:rsidR="0065318C" w14:paraId="1017E459"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24518B93" w14:textId="5F33EE75" w:rsidR="0065318C" w:rsidRDefault="0065318C" w:rsidP="00F625C2">
            <w:pPr>
              <w:rPr>
                <w:rFonts w:eastAsia="SimSun"/>
                <w:lang w:val="en-US" w:eastAsia="zh-CN"/>
              </w:rPr>
            </w:pPr>
            <w:r>
              <w:rPr>
                <w:rFonts w:eastAsia="SimSun" w:hint="eastAsia"/>
                <w:lang w:val="en-US" w:eastAsia="zh-CN"/>
              </w:rPr>
              <w:t>CATT</w:t>
            </w:r>
          </w:p>
        </w:tc>
        <w:tc>
          <w:tcPr>
            <w:tcW w:w="8104" w:type="dxa"/>
            <w:shd w:val="clear" w:color="auto" w:fill="B4C6E7" w:themeFill="accent1" w:themeFillTint="66"/>
          </w:tcPr>
          <w:p w14:paraId="67645B85" w14:textId="664FF689" w:rsidR="0065318C" w:rsidRDefault="0065318C" w:rsidP="00F625C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w:t>
            </w:r>
            <w:r>
              <w:rPr>
                <w:rFonts w:eastAsia="SimSun" w:hint="eastAsia"/>
                <w:lang w:val="en-US" w:eastAsia="zh-CN"/>
              </w:rPr>
              <w:t>upport</w:t>
            </w:r>
          </w:p>
        </w:tc>
      </w:tr>
      <w:tr w:rsidR="00ED4AA2" w14:paraId="45E82B93"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027150FE" w14:textId="416448EE" w:rsidR="00ED4AA2" w:rsidRDefault="00ED4AA2" w:rsidP="00ED4AA2">
            <w:pPr>
              <w:rPr>
                <w:rFonts w:eastAsia="SimSun"/>
                <w:lang w:val="en-US" w:eastAsia="zh-CN"/>
              </w:rPr>
            </w:pPr>
            <w:r>
              <w:rPr>
                <w:rFonts w:eastAsia="SimSun"/>
                <w:lang w:val="en-US" w:eastAsia="zh-CN"/>
              </w:rPr>
              <w:t>Thales</w:t>
            </w:r>
          </w:p>
        </w:tc>
        <w:tc>
          <w:tcPr>
            <w:tcW w:w="8104" w:type="dxa"/>
            <w:shd w:val="clear" w:color="auto" w:fill="B4C6E7" w:themeFill="accent1" w:themeFillTint="66"/>
          </w:tcPr>
          <w:p w14:paraId="711855E7" w14:textId="77777777" w:rsidR="00ED4AA2" w:rsidRDefault="00ED4AA2" w:rsidP="00ED4AA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p w14:paraId="503CC1EB" w14:textId="4DA4627F" w:rsidR="00ED4AA2" w:rsidRDefault="00ED4AA2" w:rsidP="00ED4AA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
                <w:lang w:val="en-US"/>
              </w:rPr>
              <w:t xml:space="preserve">Assuming a </w:t>
            </w:r>
            <w:r w:rsidRPr="009F3C7F">
              <w:rPr>
                <w:b/>
                <w:lang w:val="en-US"/>
              </w:rPr>
              <w:t>nprach-Periodicity of 40ms</w:t>
            </w:r>
            <w:r>
              <w:rPr>
                <w:b/>
                <w:lang w:val="en-US"/>
              </w:rPr>
              <w:t xml:space="preserve"> is not supported</w:t>
            </w:r>
          </w:p>
        </w:tc>
      </w:tr>
      <w:tr w:rsidR="001507C6" w14:paraId="18747C05"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62C1CC6C" w14:textId="43C85E21" w:rsidR="001507C6" w:rsidRDefault="001507C6" w:rsidP="001507C6">
            <w:pPr>
              <w:rPr>
                <w:rFonts w:eastAsia="SimSun"/>
                <w:lang w:val="en-US" w:eastAsia="zh-CN"/>
              </w:rPr>
            </w:pPr>
            <w:r>
              <w:rPr>
                <w:rFonts w:eastAsiaTheme="minorEastAsia" w:hint="eastAsia"/>
                <w:b w:val="0"/>
                <w:bCs w:val="0"/>
                <w:lang w:val="en-US" w:eastAsia="zh-CN"/>
              </w:rPr>
              <w:t>H</w:t>
            </w:r>
            <w:r>
              <w:rPr>
                <w:rFonts w:eastAsiaTheme="minorEastAsia"/>
                <w:b w:val="0"/>
                <w:bCs w:val="0"/>
                <w:lang w:val="en-US" w:eastAsia="zh-CN"/>
              </w:rPr>
              <w:t>uawei, Hi</w:t>
            </w:r>
            <w:r>
              <w:rPr>
                <w:rFonts w:eastAsiaTheme="minorEastAsia" w:hint="eastAsia"/>
                <w:b w:val="0"/>
                <w:bCs w:val="0"/>
                <w:lang w:val="en-US" w:eastAsia="zh-CN"/>
              </w:rPr>
              <w:t>silicon</w:t>
            </w:r>
            <w:r>
              <w:rPr>
                <w:rFonts w:eastAsiaTheme="minorEastAsia"/>
                <w:b w:val="0"/>
                <w:bCs w:val="0"/>
                <w:lang w:val="en-US" w:eastAsia="zh-CN"/>
              </w:rPr>
              <w:t xml:space="preserve"> </w:t>
            </w:r>
          </w:p>
        </w:tc>
        <w:tc>
          <w:tcPr>
            <w:tcW w:w="8104" w:type="dxa"/>
            <w:shd w:val="clear" w:color="auto" w:fill="B4C6E7" w:themeFill="accent1" w:themeFillTint="66"/>
          </w:tcPr>
          <w:p w14:paraId="3FCC375B" w14:textId="78CFE982" w:rsidR="001507C6" w:rsidRDefault="001507C6" w:rsidP="001507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w:t>
            </w:r>
          </w:p>
        </w:tc>
      </w:tr>
    </w:tbl>
    <w:p w14:paraId="6A6AA428" w14:textId="77777777" w:rsidR="0070756B" w:rsidRDefault="0070756B"/>
    <w:p w14:paraId="550A73B5" w14:textId="77777777" w:rsidR="0070756B" w:rsidRDefault="00CA0C79">
      <w:pPr>
        <w:pStyle w:val="Heading2"/>
        <w:rPr>
          <w:lang w:val="en-US"/>
        </w:rPr>
      </w:pPr>
      <w:r>
        <w:rPr>
          <w:lang w:val="en-US"/>
        </w:rPr>
        <w:t>4.2 UL gaps</w:t>
      </w:r>
    </w:p>
    <w:p w14:paraId="725EF430" w14:textId="77777777" w:rsidR="0070756B" w:rsidRDefault="00CA0C79">
      <w:pPr>
        <w:rPr>
          <w:lang w:val="en-US"/>
        </w:rPr>
      </w:pPr>
      <w:r>
        <w:rPr>
          <w:lang w:val="en-US"/>
        </w:rPr>
        <w:t>On UL gaps, the following working assumption was reached in the previous meeting:</w:t>
      </w:r>
    </w:p>
    <w:p w14:paraId="7C352874" w14:textId="77777777" w:rsidR="0070756B" w:rsidRDefault="00CA0C79">
      <w:pPr>
        <w:overflowPunct w:val="0"/>
        <w:autoSpaceDE w:val="0"/>
        <w:autoSpaceDN w:val="0"/>
        <w:adjustRightInd w:val="0"/>
        <w:contextualSpacing/>
        <w:textAlignment w:val="baseline"/>
        <w:rPr>
          <w:rFonts w:eastAsiaTheme="minorEastAsia"/>
          <w:bCs/>
          <w:lang w:eastAsia="zh-CN"/>
        </w:rPr>
      </w:pPr>
      <w:r>
        <w:rPr>
          <w:rFonts w:eastAsiaTheme="minorEastAsia"/>
          <w:bCs/>
          <w:highlight w:val="darkYellow"/>
          <w:lang w:eastAsia="zh-CN"/>
        </w:rPr>
        <w:t>Working assumption</w:t>
      </w:r>
    </w:p>
    <w:p w14:paraId="1E5DD810" w14:textId="77777777" w:rsidR="0070756B" w:rsidRDefault="00CA0C79">
      <w:pPr>
        <w:overflowPunct w:val="0"/>
        <w:autoSpaceDE w:val="0"/>
        <w:autoSpaceDN w:val="0"/>
        <w:adjustRightInd w:val="0"/>
        <w:contextualSpacing/>
        <w:textAlignment w:val="baseline"/>
        <w:rPr>
          <w:bCs/>
        </w:rPr>
      </w:pPr>
      <w:r>
        <w:rPr>
          <w:bCs/>
        </w:rPr>
        <w:t>Uplink transmission gaps do not apply in NB-IoT NTN TDD.</w:t>
      </w:r>
    </w:p>
    <w:p w14:paraId="4B3D9598" w14:textId="77777777" w:rsidR="0070756B" w:rsidRDefault="0070756B">
      <w:pPr>
        <w:overflowPunct w:val="0"/>
        <w:autoSpaceDE w:val="0"/>
        <w:autoSpaceDN w:val="0"/>
        <w:adjustRightInd w:val="0"/>
        <w:contextualSpacing/>
        <w:textAlignment w:val="baseline"/>
        <w:rPr>
          <w:bCs/>
        </w:rPr>
      </w:pPr>
    </w:p>
    <w:p w14:paraId="3E2AA312" w14:textId="77777777" w:rsidR="0070756B" w:rsidRDefault="00CA0C79">
      <w:pPr>
        <w:overflowPunct w:val="0"/>
        <w:autoSpaceDE w:val="0"/>
        <w:autoSpaceDN w:val="0"/>
        <w:adjustRightInd w:val="0"/>
        <w:contextualSpacing/>
        <w:textAlignment w:val="baseline"/>
        <w:rPr>
          <w:bCs/>
        </w:rPr>
      </w:pPr>
      <w:r>
        <w:rPr>
          <w:bCs/>
        </w:rPr>
        <w:t>A clear majority of companies support confirming the working assumption:</w:t>
      </w:r>
    </w:p>
    <w:p w14:paraId="66326A8E" w14:textId="77777777" w:rsidR="0070756B" w:rsidRDefault="00CA0C79">
      <w:pPr>
        <w:pStyle w:val="ListParagraph"/>
        <w:numPr>
          <w:ilvl w:val="0"/>
          <w:numId w:val="18"/>
        </w:numPr>
        <w:rPr>
          <w:bCs/>
        </w:rPr>
      </w:pPr>
      <w:r>
        <w:rPr>
          <w:bCs/>
        </w:rPr>
        <w:t>[TH], [vivo], [SPDR], [Iri], [DCM], [QC], [APP]: Confirm the working assumption</w:t>
      </w:r>
    </w:p>
    <w:p w14:paraId="449CCAB1" w14:textId="77777777" w:rsidR="0070756B" w:rsidRDefault="0070756B">
      <w:pPr>
        <w:pStyle w:val="ListParagraph"/>
        <w:ind w:left="1440"/>
        <w:rPr>
          <w:bCs/>
        </w:rPr>
      </w:pPr>
    </w:p>
    <w:p w14:paraId="0A8F8B9F" w14:textId="77777777" w:rsidR="0070756B" w:rsidRDefault="00CA0C79">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 xml:space="preserve"> Proposal 4.2-1 [HIGH]:</w:t>
      </w:r>
      <w:r>
        <w:rPr>
          <w:rFonts w:ascii="Times New Roman" w:eastAsia="Times New Roman" w:hAnsi="Times New Roman" w:cs="Times New Roman"/>
          <w:b/>
          <w:bCs/>
          <w:color w:val="auto"/>
          <w:sz w:val="20"/>
          <w:szCs w:val="20"/>
          <w:lang w:val="en-US"/>
        </w:rPr>
        <w:t xml:space="preserve"> Confirm the following working assumption:</w:t>
      </w:r>
    </w:p>
    <w:p w14:paraId="4FECB776" w14:textId="77777777" w:rsidR="0070756B" w:rsidRDefault="00CA0C79">
      <w:pPr>
        <w:numPr>
          <w:ilvl w:val="0"/>
          <w:numId w:val="14"/>
        </w:numPr>
        <w:overflowPunct w:val="0"/>
        <w:autoSpaceDE w:val="0"/>
        <w:autoSpaceDN w:val="0"/>
        <w:adjustRightInd w:val="0"/>
        <w:spacing w:after="0"/>
        <w:contextualSpacing/>
        <w:textAlignment w:val="baseline"/>
        <w:rPr>
          <w:b/>
          <w:bCs/>
          <w:lang w:eastAsia="zh-CN"/>
        </w:rPr>
      </w:pPr>
      <w:r>
        <w:rPr>
          <w:b/>
          <w:bCs/>
          <w:lang w:eastAsia="zh-CN"/>
        </w:rPr>
        <w:t>Uplink transmission gaps do not apply in NB-IoT NTN TDD.</w:t>
      </w:r>
    </w:p>
    <w:p w14:paraId="760DCD72" w14:textId="77777777" w:rsidR="0070756B" w:rsidRDefault="0070756B">
      <w:pPr>
        <w:overflowPunct w:val="0"/>
        <w:autoSpaceDE w:val="0"/>
        <w:autoSpaceDN w:val="0"/>
        <w:adjustRightInd w:val="0"/>
        <w:contextualSpacing/>
        <w:textAlignment w:val="baseline"/>
        <w:rPr>
          <w:bCs/>
        </w:rPr>
      </w:pPr>
    </w:p>
    <w:p w14:paraId="01F51E65" w14:textId="77777777" w:rsidR="0070756B" w:rsidRDefault="0070756B">
      <w:pPr>
        <w:overflowPunct w:val="0"/>
        <w:autoSpaceDE w:val="0"/>
        <w:autoSpaceDN w:val="0"/>
        <w:adjustRightInd w:val="0"/>
        <w:contextualSpacing/>
        <w:textAlignment w:val="baseline"/>
        <w:rPr>
          <w:bCs/>
        </w:rPr>
      </w:pPr>
    </w:p>
    <w:tbl>
      <w:tblPr>
        <w:tblStyle w:val="5-11"/>
        <w:tblW w:w="0" w:type="auto"/>
        <w:tblLook w:val="04A0" w:firstRow="1" w:lastRow="0" w:firstColumn="1" w:lastColumn="0" w:noHBand="0" w:noVBand="1"/>
      </w:tblPr>
      <w:tblGrid>
        <w:gridCol w:w="1525"/>
        <w:gridCol w:w="8104"/>
      </w:tblGrid>
      <w:tr w:rsidR="0070756B" w14:paraId="41C137C3" w14:textId="77777777" w:rsidTr="007075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00496E99" w14:textId="77777777" w:rsidR="0070756B" w:rsidRDefault="00CA0C79">
            <w:pPr>
              <w:rPr>
                <w:rFonts w:eastAsia="SimSun"/>
                <w:b w:val="0"/>
                <w:bCs w:val="0"/>
                <w:lang w:val="en-US"/>
              </w:rPr>
            </w:pPr>
            <w:r>
              <w:rPr>
                <w:rFonts w:eastAsia="SimSun"/>
                <w:lang w:val="en-US"/>
              </w:rPr>
              <w:t>Company</w:t>
            </w:r>
          </w:p>
        </w:tc>
        <w:tc>
          <w:tcPr>
            <w:tcW w:w="8104" w:type="dxa"/>
          </w:tcPr>
          <w:p w14:paraId="1C249051" w14:textId="77777777" w:rsidR="0070756B" w:rsidRDefault="00CA0C79">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70756B" w14:paraId="049E5EBF"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2C850EE1" w14:textId="77777777" w:rsidR="0070756B" w:rsidRDefault="00CA0C79">
            <w:pPr>
              <w:rPr>
                <w:rFonts w:eastAsia="SimSun"/>
                <w:b w:val="0"/>
                <w:bCs w:val="0"/>
                <w:lang w:val="en-US"/>
              </w:rPr>
            </w:pPr>
            <w:r>
              <w:rPr>
                <w:rFonts w:eastAsia="SimSun"/>
                <w:lang w:val="en-US"/>
              </w:rPr>
              <w:t xml:space="preserve">Nordic </w:t>
            </w:r>
          </w:p>
        </w:tc>
        <w:tc>
          <w:tcPr>
            <w:tcW w:w="8104" w:type="dxa"/>
            <w:shd w:val="clear" w:color="auto" w:fill="B4C6E7" w:themeFill="accent1" w:themeFillTint="66"/>
          </w:tcPr>
          <w:p w14:paraId="07989BD1"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Support</w:t>
            </w:r>
          </w:p>
        </w:tc>
      </w:tr>
      <w:tr w:rsidR="0070756B" w14:paraId="4AC2E1CA"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4ADC232E" w14:textId="77777777" w:rsidR="0070756B" w:rsidRDefault="00CA0C79">
            <w:pPr>
              <w:rPr>
                <w:rFonts w:eastAsia="Malgun Gothic"/>
                <w:b w:val="0"/>
                <w:bCs w:val="0"/>
                <w:lang w:val="en-US" w:eastAsia="ko-KR"/>
              </w:rPr>
            </w:pPr>
            <w:r>
              <w:rPr>
                <w:rFonts w:eastAsia="Malgun Gothic" w:hint="eastAsia"/>
                <w:lang w:val="en-US" w:eastAsia="ko-KR"/>
              </w:rPr>
              <w:t>LGE</w:t>
            </w:r>
          </w:p>
        </w:tc>
        <w:tc>
          <w:tcPr>
            <w:tcW w:w="8104" w:type="dxa"/>
          </w:tcPr>
          <w:p w14:paraId="7A3E8009"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OK</w:t>
            </w:r>
          </w:p>
        </w:tc>
      </w:tr>
      <w:tr w:rsidR="0070756B" w14:paraId="064FFD3E"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33DFB5BE" w14:textId="77777777" w:rsidR="0070756B" w:rsidRDefault="00CA0C79">
            <w:pPr>
              <w:rPr>
                <w:rFonts w:eastAsiaTheme="minorEastAsia"/>
                <w:b w:val="0"/>
                <w:bCs w:val="0"/>
                <w:lang w:val="en-US" w:eastAsia="zh-CN"/>
              </w:rPr>
            </w:pPr>
            <w:r>
              <w:rPr>
                <w:rFonts w:eastAsiaTheme="minorEastAsia"/>
                <w:lang w:val="en-US" w:eastAsia="zh-CN"/>
              </w:rPr>
              <w:t>Spreadtrum</w:t>
            </w:r>
          </w:p>
        </w:tc>
        <w:tc>
          <w:tcPr>
            <w:tcW w:w="8104" w:type="dxa"/>
            <w:shd w:val="clear" w:color="auto" w:fill="B4C6E7" w:themeFill="accent1" w:themeFillTint="66"/>
          </w:tcPr>
          <w:p w14:paraId="284BFDA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p>
        </w:tc>
      </w:tr>
      <w:tr w:rsidR="0070756B" w14:paraId="620CB0A6"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3C1DF835" w14:textId="77777777" w:rsidR="0070756B" w:rsidRDefault="00CA0C79">
            <w:pPr>
              <w:rPr>
                <w:rFonts w:eastAsiaTheme="minorEastAsia"/>
                <w:b w:val="0"/>
                <w:bCs w:val="0"/>
                <w:lang w:val="en-US" w:eastAsia="zh-CN"/>
              </w:rPr>
            </w:pPr>
            <w:r>
              <w:rPr>
                <w:rFonts w:eastAsiaTheme="minorEastAsia" w:hint="eastAsia"/>
                <w:lang w:val="en-US" w:eastAsia="zh-CN"/>
              </w:rPr>
              <w:t>X</w:t>
            </w:r>
            <w:r>
              <w:rPr>
                <w:rFonts w:eastAsiaTheme="minorEastAsia"/>
                <w:lang w:val="en-US" w:eastAsia="zh-CN"/>
              </w:rPr>
              <w:t xml:space="preserve">iaomi </w:t>
            </w:r>
          </w:p>
        </w:tc>
        <w:tc>
          <w:tcPr>
            <w:tcW w:w="8104" w:type="dxa"/>
          </w:tcPr>
          <w:p w14:paraId="64C7DA40"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 to confirm the working assumption</w:t>
            </w:r>
          </w:p>
        </w:tc>
      </w:tr>
      <w:tr w:rsidR="0070756B" w14:paraId="312809DF"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3924AC73" w14:textId="77777777" w:rsidR="0070756B" w:rsidRDefault="00CA0C79">
            <w:pPr>
              <w:rPr>
                <w:rFonts w:eastAsiaTheme="minorEastAsia"/>
                <w:b w:val="0"/>
                <w:bCs w:val="0"/>
                <w:lang w:val="en-US" w:eastAsia="zh-CN"/>
              </w:rPr>
            </w:pPr>
            <w:r>
              <w:rPr>
                <w:rFonts w:eastAsiaTheme="minorEastAsia" w:hint="eastAsia"/>
                <w:lang w:val="en-US" w:eastAsia="zh-CN"/>
              </w:rPr>
              <w:t>Lenovo</w:t>
            </w:r>
          </w:p>
        </w:tc>
        <w:tc>
          <w:tcPr>
            <w:tcW w:w="8104" w:type="dxa"/>
            <w:shd w:val="clear" w:color="auto" w:fill="B4C6E7" w:themeFill="accent1" w:themeFillTint="66"/>
          </w:tcPr>
          <w:p w14:paraId="4EF892E4"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r w:rsidR="0070756B" w14:paraId="57E07243"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62EB0B1A" w14:textId="77777777" w:rsidR="0070756B" w:rsidRDefault="00CA0C79">
            <w:pPr>
              <w:rPr>
                <w:rFonts w:eastAsiaTheme="minorEastAsia"/>
                <w:b w:val="0"/>
                <w:bCs w:val="0"/>
                <w:lang w:val="en-US" w:eastAsia="zh-CN"/>
              </w:rPr>
            </w:pPr>
            <w:r>
              <w:rPr>
                <w:rFonts w:eastAsia="SimSun" w:hint="eastAsia"/>
                <w:lang w:val="en-US" w:eastAsia="zh-CN"/>
              </w:rPr>
              <w:t>ZTE</w:t>
            </w:r>
          </w:p>
        </w:tc>
        <w:tc>
          <w:tcPr>
            <w:tcW w:w="8104" w:type="dxa"/>
          </w:tcPr>
          <w:p w14:paraId="6E15DD87"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Fine with the proposal.</w:t>
            </w:r>
          </w:p>
        </w:tc>
      </w:tr>
      <w:tr w:rsidR="0070756B" w14:paraId="1EA36CA5"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4A4D04CD" w14:textId="77777777" w:rsidR="0070756B" w:rsidRDefault="00CA0C79">
            <w:pPr>
              <w:rPr>
                <w:rFonts w:eastAsia="SimSun"/>
                <w:b w:val="0"/>
                <w:bCs w:val="0"/>
                <w:lang w:val="en-US" w:eastAsia="zh-CN"/>
              </w:rPr>
            </w:pPr>
            <w:r>
              <w:rPr>
                <w:rFonts w:eastAsia="Malgun Gothic"/>
                <w:lang w:val="en-US" w:eastAsia="ko-KR"/>
              </w:rPr>
              <w:t>Nokia, NSB</w:t>
            </w:r>
          </w:p>
        </w:tc>
        <w:tc>
          <w:tcPr>
            <w:tcW w:w="8104" w:type="dxa"/>
            <w:shd w:val="clear" w:color="auto" w:fill="B4C6E7" w:themeFill="accent1" w:themeFillTint="66"/>
          </w:tcPr>
          <w:p w14:paraId="07BDFD19"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OK</w:t>
            </w:r>
          </w:p>
        </w:tc>
      </w:tr>
      <w:tr w:rsidR="0070756B" w14:paraId="38DC256E"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4709F062" w14:textId="77777777" w:rsidR="0070756B" w:rsidRDefault="00CA0C79">
            <w:pPr>
              <w:rPr>
                <w:rFonts w:eastAsia="Malgun Gothic"/>
                <w:b w:val="0"/>
                <w:bCs w:val="0"/>
                <w:lang w:val="en-US" w:eastAsia="ko-KR"/>
              </w:rPr>
            </w:pPr>
            <w:r>
              <w:rPr>
                <w:rFonts w:eastAsia="Malgun Gothic"/>
                <w:lang w:val="en-US" w:eastAsia="ko-KR"/>
              </w:rPr>
              <w:t>Apple</w:t>
            </w:r>
          </w:p>
        </w:tc>
        <w:tc>
          <w:tcPr>
            <w:tcW w:w="8104" w:type="dxa"/>
          </w:tcPr>
          <w:p w14:paraId="6357C2E1"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70756B" w14:paraId="4E02CA2D" w14:textId="77777777" w:rsidTr="0070756B">
        <w:tc>
          <w:tcPr>
            <w:cnfStyle w:val="001000000000" w:firstRow="0" w:lastRow="0" w:firstColumn="1" w:lastColumn="0" w:oddVBand="0" w:evenVBand="0" w:oddHBand="0" w:evenHBand="0" w:firstRowFirstColumn="0" w:firstRowLastColumn="0" w:lastRowFirstColumn="0" w:lastRowLastColumn="0"/>
            <w:tcW w:w="1525" w:type="dxa"/>
            <w:tcBorders>
              <w:bottom w:val="single" w:sz="4" w:space="0" w:color="FFFFFF" w:themeColor="background1"/>
            </w:tcBorders>
          </w:tcPr>
          <w:p w14:paraId="73F67518" w14:textId="77777777" w:rsidR="0070756B" w:rsidRDefault="00CA0C79">
            <w:pPr>
              <w:rPr>
                <w:rFonts w:eastAsia="SimSun"/>
                <w:b w:val="0"/>
                <w:bCs w:val="0"/>
                <w:lang w:val="en-US" w:eastAsia="zh-CN"/>
              </w:rPr>
            </w:pPr>
            <w:r>
              <w:rPr>
                <w:rFonts w:eastAsia="SimSun" w:hint="eastAsia"/>
                <w:lang w:val="en-US" w:eastAsia="zh-CN"/>
              </w:rPr>
              <w:t>TCL</w:t>
            </w:r>
          </w:p>
        </w:tc>
        <w:tc>
          <w:tcPr>
            <w:tcW w:w="8104" w:type="dxa"/>
          </w:tcPr>
          <w:p w14:paraId="0648208C"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r w:rsidR="00F625C2" w14:paraId="10B9767A"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27B0BAC1" w14:textId="77777777" w:rsidR="00F625C2" w:rsidRDefault="00F625C2" w:rsidP="00813B6E">
            <w:pPr>
              <w:rPr>
                <w:rFonts w:eastAsia="SimSun"/>
                <w:lang w:val="en-US"/>
              </w:rPr>
            </w:pPr>
            <w:r>
              <w:rPr>
                <w:rFonts w:eastAsia="SimSun"/>
                <w:lang w:val="en-US" w:eastAsia="zh-CN"/>
              </w:rPr>
              <w:t>V</w:t>
            </w:r>
            <w:r>
              <w:rPr>
                <w:rFonts w:eastAsia="SimSun" w:hint="eastAsia"/>
                <w:lang w:val="en-US" w:eastAsia="zh-CN"/>
              </w:rPr>
              <w:t>ivo1</w:t>
            </w:r>
          </w:p>
        </w:tc>
        <w:tc>
          <w:tcPr>
            <w:tcW w:w="8104" w:type="dxa"/>
          </w:tcPr>
          <w:p w14:paraId="41F936D6" w14:textId="77777777" w:rsidR="00F625C2" w:rsidRDefault="00F625C2" w:rsidP="00813B6E">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hint="eastAsia"/>
                <w:lang w:val="en-US" w:eastAsia="zh-CN"/>
              </w:rPr>
              <w:t>support</w:t>
            </w:r>
          </w:p>
        </w:tc>
      </w:tr>
      <w:tr w:rsidR="0065318C" w14:paraId="14F331C6"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586B7708" w14:textId="406BB62F" w:rsidR="0065318C" w:rsidRDefault="0065318C" w:rsidP="00813B6E">
            <w:pPr>
              <w:rPr>
                <w:rFonts w:eastAsia="SimSun"/>
                <w:lang w:val="en-US" w:eastAsia="zh-CN"/>
              </w:rPr>
            </w:pPr>
            <w:r>
              <w:rPr>
                <w:rFonts w:eastAsia="SimSun" w:hint="eastAsia"/>
                <w:lang w:val="en-US" w:eastAsia="zh-CN"/>
              </w:rPr>
              <w:t>CATT</w:t>
            </w:r>
          </w:p>
        </w:tc>
        <w:tc>
          <w:tcPr>
            <w:tcW w:w="8104" w:type="dxa"/>
          </w:tcPr>
          <w:p w14:paraId="2DC26040" w14:textId="3BE0B565" w:rsidR="0065318C" w:rsidRDefault="0065318C"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w:t>
            </w:r>
            <w:r>
              <w:rPr>
                <w:rFonts w:eastAsia="SimSun" w:hint="eastAsia"/>
                <w:lang w:val="en-US" w:eastAsia="zh-CN"/>
              </w:rPr>
              <w:t xml:space="preserve">upport </w:t>
            </w:r>
          </w:p>
        </w:tc>
      </w:tr>
      <w:tr w:rsidR="00ED4AA2" w14:paraId="5470C54B"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0DE19728" w14:textId="4847AD8C" w:rsidR="00ED4AA2" w:rsidRDefault="00ED4AA2" w:rsidP="00813B6E">
            <w:pPr>
              <w:rPr>
                <w:rFonts w:eastAsia="SimSun"/>
                <w:lang w:val="en-US" w:eastAsia="zh-CN"/>
              </w:rPr>
            </w:pPr>
            <w:r>
              <w:rPr>
                <w:rFonts w:eastAsia="SimSun"/>
                <w:lang w:val="en-US" w:eastAsia="zh-CN"/>
              </w:rPr>
              <w:t>Thales</w:t>
            </w:r>
          </w:p>
        </w:tc>
        <w:tc>
          <w:tcPr>
            <w:tcW w:w="8104" w:type="dxa"/>
          </w:tcPr>
          <w:p w14:paraId="22709780" w14:textId="58E3F164" w:rsidR="00ED4AA2" w:rsidRDefault="00ED4AA2"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1507C6" w14:paraId="4502E2F1" w14:textId="77777777" w:rsidTr="00F625C2">
        <w:tc>
          <w:tcPr>
            <w:cnfStyle w:val="001000000000" w:firstRow="0" w:lastRow="0" w:firstColumn="1" w:lastColumn="0" w:oddVBand="0" w:evenVBand="0" w:oddHBand="0" w:evenHBand="0" w:firstRowFirstColumn="0" w:firstRowLastColumn="0" w:lastRowFirstColumn="0" w:lastRowLastColumn="0"/>
            <w:tcW w:w="1525" w:type="dxa"/>
          </w:tcPr>
          <w:p w14:paraId="722367C0" w14:textId="7E3BDDA3" w:rsidR="001507C6" w:rsidRDefault="001507C6" w:rsidP="00813B6E">
            <w:pPr>
              <w:rPr>
                <w:rFonts w:eastAsia="SimSun"/>
                <w:lang w:val="en-US" w:eastAsia="zh-CN"/>
              </w:rPr>
            </w:pPr>
            <w:r>
              <w:rPr>
                <w:rFonts w:eastAsia="SimSun" w:hint="eastAsia"/>
                <w:lang w:val="en-US" w:eastAsia="zh-CN"/>
              </w:rPr>
              <w:t>H</w:t>
            </w:r>
            <w:r>
              <w:rPr>
                <w:rFonts w:eastAsia="SimSun"/>
                <w:lang w:val="en-US" w:eastAsia="zh-CN"/>
              </w:rPr>
              <w:t>uawei, HiSilicon</w:t>
            </w:r>
          </w:p>
        </w:tc>
        <w:tc>
          <w:tcPr>
            <w:tcW w:w="8104" w:type="dxa"/>
          </w:tcPr>
          <w:p w14:paraId="5350275C" w14:textId="39E22BE8" w:rsidR="001507C6" w:rsidRDefault="001507C6"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w:t>
            </w:r>
            <w:r>
              <w:rPr>
                <w:rFonts w:eastAsia="SimSun"/>
                <w:lang w:val="en-US" w:eastAsia="zh-CN"/>
              </w:rPr>
              <w:t>upport</w:t>
            </w:r>
          </w:p>
        </w:tc>
      </w:tr>
    </w:tbl>
    <w:p w14:paraId="0C9DCA30" w14:textId="77777777" w:rsidR="0070756B" w:rsidRDefault="0070756B">
      <w:pPr>
        <w:overflowPunct w:val="0"/>
        <w:autoSpaceDE w:val="0"/>
        <w:autoSpaceDN w:val="0"/>
        <w:adjustRightInd w:val="0"/>
        <w:contextualSpacing/>
        <w:textAlignment w:val="baseline"/>
        <w:rPr>
          <w:rFonts w:eastAsiaTheme="minorEastAsia"/>
          <w:bCs/>
          <w:sz w:val="24"/>
          <w:lang w:eastAsia="zh-CN"/>
        </w:rPr>
      </w:pPr>
    </w:p>
    <w:p w14:paraId="2381D272" w14:textId="77777777" w:rsidR="0070756B" w:rsidRDefault="00CA0C79">
      <w:pPr>
        <w:pStyle w:val="Heading2"/>
        <w:rPr>
          <w:lang w:val="en-US"/>
        </w:rPr>
      </w:pPr>
      <w:r>
        <w:rPr>
          <w:lang w:val="en-US"/>
        </w:rPr>
        <w:t>4.3 Segmented pre-compensation</w:t>
      </w:r>
    </w:p>
    <w:p w14:paraId="762B4501" w14:textId="77777777" w:rsidR="0070756B" w:rsidRDefault="00CA0C79">
      <w:pPr>
        <w:rPr>
          <w:lang w:val="en-US"/>
        </w:rPr>
      </w:pPr>
      <w:r>
        <w:rPr>
          <w:lang w:val="en-US"/>
        </w:rPr>
        <w:t>In RAN1#120, the following agreement was reached regarding segmented pre-compensation:</w:t>
      </w:r>
    </w:p>
    <w:p w14:paraId="541BFD1C" w14:textId="77777777" w:rsidR="0070756B" w:rsidRDefault="00CA0C79">
      <w:pPr>
        <w:rPr>
          <w:rFonts w:eastAsia="SimSun"/>
          <w:bCs/>
          <w:lang w:eastAsia="zh-CN"/>
        </w:rPr>
      </w:pPr>
      <w:r>
        <w:rPr>
          <w:rFonts w:eastAsia="SimSun"/>
          <w:bCs/>
          <w:highlight w:val="green"/>
          <w:lang w:eastAsia="zh-CN"/>
        </w:rPr>
        <w:lastRenderedPageBreak/>
        <w:t>Agreement</w:t>
      </w:r>
    </w:p>
    <w:p w14:paraId="50C9FBAE" w14:textId="77777777" w:rsidR="0070756B" w:rsidRDefault="00CA0C79">
      <w:pPr>
        <w:rPr>
          <w:rFonts w:eastAsia="SimSun"/>
          <w:bCs/>
          <w:lang w:eastAsia="zh-CN"/>
        </w:rPr>
      </w:pPr>
      <w:r>
        <w:rPr>
          <w:rFonts w:eastAsia="SimSun"/>
          <w:bCs/>
          <w:lang w:eastAsia="zh-CN"/>
        </w:rPr>
        <w:t>For segmented pre-compensation, RAN1 to further discuss at least the following options:</w:t>
      </w:r>
    </w:p>
    <w:p w14:paraId="6FC91A40" w14:textId="77777777" w:rsidR="0070756B" w:rsidRDefault="00CA0C79">
      <w:pPr>
        <w:numPr>
          <w:ilvl w:val="0"/>
          <w:numId w:val="16"/>
        </w:numPr>
        <w:overflowPunct w:val="0"/>
        <w:autoSpaceDE w:val="0"/>
        <w:autoSpaceDN w:val="0"/>
        <w:adjustRightInd w:val="0"/>
        <w:spacing w:after="0"/>
        <w:contextualSpacing/>
        <w:textAlignment w:val="baseline"/>
        <w:rPr>
          <w:bCs/>
          <w:lang w:eastAsia="zh-CN"/>
        </w:rPr>
      </w:pPr>
      <w:r>
        <w:rPr>
          <w:bCs/>
          <w:lang w:eastAsia="zh-CN"/>
        </w:rPr>
        <w:t>Option 1: Dropped/postponed NPUSCH / NPRACH are counted for segment determination</w:t>
      </w:r>
    </w:p>
    <w:p w14:paraId="1100F380" w14:textId="77777777" w:rsidR="0070756B" w:rsidRDefault="00CA0C79">
      <w:pPr>
        <w:numPr>
          <w:ilvl w:val="0"/>
          <w:numId w:val="16"/>
        </w:numPr>
        <w:overflowPunct w:val="0"/>
        <w:autoSpaceDE w:val="0"/>
        <w:autoSpaceDN w:val="0"/>
        <w:adjustRightInd w:val="0"/>
        <w:spacing w:after="0"/>
        <w:contextualSpacing/>
        <w:textAlignment w:val="baseline"/>
        <w:rPr>
          <w:bCs/>
          <w:lang w:eastAsia="zh-CN"/>
        </w:rPr>
      </w:pPr>
      <w:r>
        <w:rPr>
          <w:bCs/>
          <w:lang w:eastAsia="zh-CN"/>
        </w:rPr>
        <w:t>Option 2: A new pre-compensation segment is started at the beginning of each uplink burst</w:t>
      </w:r>
    </w:p>
    <w:p w14:paraId="6C8A3EDA" w14:textId="77777777" w:rsidR="0070756B" w:rsidRDefault="00CA0C79">
      <w:pPr>
        <w:numPr>
          <w:ilvl w:val="0"/>
          <w:numId w:val="16"/>
        </w:numPr>
        <w:overflowPunct w:val="0"/>
        <w:autoSpaceDE w:val="0"/>
        <w:autoSpaceDN w:val="0"/>
        <w:adjustRightInd w:val="0"/>
        <w:spacing w:after="0"/>
        <w:contextualSpacing/>
        <w:textAlignment w:val="baseline"/>
        <w:rPr>
          <w:bCs/>
          <w:lang w:eastAsia="zh-CN"/>
        </w:rPr>
      </w:pPr>
      <w:r>
        <w:rPr>
          <w:bCs/>
          <w:lang w:eastAsia="zh-CN"/>
        </w:rPr>
        <w:t xml:space="preserve">Option 3: </w:t>
      </w:r>
      <w:r>
        <w:rPr>
          <w:rFonts w:hint="eastAsia"/>
          <w:bCs/>
          <w:lang w:eastAsia="zh-CN"/>
        </w:rPr>
        <w:t>UL segment should only be defined in consecutive U subframes</w:t>
      </w:r>
    </w:p>
    <w:p w14:paraId="0E9A2ABB" w14:textId="77777777" w:rsidR="0070756B" w:rsidRDefault="00CA0C79">
      <w:pPr>
        <w:numPr>
          <w:ilvl w:val="0"/>
          <w:numId w:val="16"/>
        </w:numPr>
        <w:overflowPunct w:val="0"/>
        <w:autoSpaceDE w:val="0"/>
        <w:autoSpaceDN w:val="0"/>
        <w:adjustRightInd w:val="0"/>
        <w:spacing w:after="0"/>
        <w:contextualSpacing/>
        <w:textAlignment w:val="baseline"/>
        <w:rPr>
          <w:bCs/>
          <w:lang w:eastAsia="zh-CN"/>
        </w:rPr>
      </w:pPr>
      <w:r>
        <w:rPr>
          <w:bCs/>
          <w:lang w:eastAsia="zh-CN"/>
        </w:rPr>
        <w:t>Option 4: Segmented pre-compensation does not apply for NB-IoT NTN TDD.</w:t>
      </w:r>
    </w:p>
    <w:p w14:paraId="4B661363" w14:textId="77777777" w:rsidR="0070756B" w:rsidRDefault="00CA0C79">
      <w:pPr>
        <w:numPr>
          <w:ilvl w:val="0"/>
          <w:numId w:val="16"/>
        </w:numPr>
        <w:overflowPunct w:val="0"/>
        <w:autoSpaceDE w:val="0"/>
        <w:autoSpaceDN w:val="0"/>
        <w:adjustRightInd w:val="0"/>
        <w:spacing w:after="0"/>
        <w:contextualSpacing/>
        <w:textAlignment w:val="baseline"/>
        <w:rPr>
          <w:bCs/>
          <w:lang w:eastAsia="zh-CN"/>
        </w:rPr>
      </w:pPr>
      <w:r>
        <w:rPr>
          <w:bCs/>
          <w:lang w:eastAsia="zh-CN"/>
        </w:rPr>
        <w:t>FFS: How to handle the UL segment gap.</w:t>
      </w:r>
    </w:p>
    <w:p w14:paraId="3E04AADF" w14:textId="77777777" w:rsidR="0070756B" w:rsidRDefault="0070756B"/>
    <w:p w14:paraId="4BDED454" w14:textId="77777777" w:rsidR="0070756B" w:rsidRDefault="00CA0C79">
      <w:r>
        <w:t>The following input was provided to this meeting. The input is very varied so FL created the following caregorization</w:t>
      </w:r>
    </w:p>
    <w:p w14:paraId="6AA8084B" w14:textId="77777777" w:rsidR="0070756B" w:rsidRDefault="00CA0C79">
      <w:pPr>
        <w:pStyle w:val="ListParagraph"/>
        <w:numPr>
          <w:ilvl w:val="0"/>
          <w:numId w:val="18"/>
        </w:numPr>
      </w:pPr>
      <w:r>
        <w:t>Start precompensation at the start of each burst:</w:t>
      </w:r>
    </w:p>
    <w:p w14:paraId="51020F50" w14:textId="77777777" w:rsidR="0070756B" w:rsidRDefault="00CA0C79">
      <w:pPr>
        <w:pStyle w:val="ListParagraph"/>
        <w:numPr>
          <w:ilvl w:val="2"/>
          <w:numId w:val="18"/>
        </w:numPr>
      </w:pPr>
      <w:r>
        <w:t>[NOR]: Option 2 + Option 4</w:t>
      </w:r>
    </w:p>
    <w:p w14:paraId="77FC7056" w14:textId="77777777" w:rsidR="0070756B" w:rsidRDefault="00CA0C79">
      <w:pPr>
        <w:pStyle w:val="ListParagraph"/>
        <w:numPr>
          <w:ilvl w:val="2"/>
          <w:numId w:val="18"/>
        </w:numPr>
      </w:pPr>
      <w:r>
        <w:t>[QC],[XMI], [TH]: Option 2</w:t>
      </w:r>
    </w:p>
    <w:p w14:paraId="79695D29" w14:textId="77777777" w:rsidR="0070756B" w:rsidRDefault="00CA0C79">
      <w:pPr>
        <w:pStyle w:val="ListParagraph"/>
        <w:numPr>
          <w:ilvl w:val="2"/>
          <w:numId w:val="18"/>
        </w:numPr>
      </w:pPr>
      <w:r>
        <w:t>[DCM]: Option 2 or Option 3</w:t>
      </w:r>
    </w:p>
    <w:p w14:paraId="5A27E81A" w14:textId="77777777" w:rsidR="0070756B" w:rsidRDefault="00CA0C79">
      <w:pPr>
        <w:pStyle w:val="ListParagraph"/>
        <w:numPr>
          <w:ilvl w:val="2"/>
          <w:numId w:val="18"/>
        </w:numPr>
      </w:pPr>
      <w:r>
        <w:t>[OPPO]: Option 2 and Option 3</w:t>
      </w:r>
    </w:p>
    <w:p w14:paraId="45470DF9" w14:textId="77777777" w:rsidR="0070756B" w:rsidRDefault="00CA0C79">
      <w:pPr>
        <w:pStyle w:val="ListParagraph"/>
        <w:numPr>
          <w:ilvl w:val="2"/>
          <w:numId w:val="18"/>
        </w:numPr>
      </w:pPr>
      <w:r>
        <w:t>[vivo]: UE can adjust timing by implementation</w:t>
      </w:r>
    </w:p>
    <w:p w14:paraId="7C9BA081" w14:textId="77777777" w:rsidR="0070756B" w:rsidRDefault="00CA0C79">
      <w:pPr>
        <w:pStyle w:val="ListParagraph"/>
        <w:numPr>
          <w:ilvl w:val="0"/>
          <w:numId w:val="18"/>
        </w:numPr>
      </w:pPr>
      <w:r>
        <w:t>Segmented precompensation does not apply:</w:t>
      </w:r>
    </w:p>
    <w:p w14:paraId="4250F615" w14:textId="77777777" w:rsidR="0070756B" w:rsidRDefault="00CA0C79">
      <w:pPr>
        <w:pStyle w:val="ListParagraph"/>
        <w:numPr>
          <w:ilvl w:val="2"/>
          <w:numId w:val="18"/>
        </w:numPr>
      </w:pPr>
      <w:r>
        <w:t>[APP], [HW], [CMCC], [CATT]: Option 4</w:t>
      </w:r>
    </w:p>
    <w:p w14:paraId="324DA6E1" w14:textId="77777777" w:rsidR="0070756B" w:rsidRDefault="00CA0C79">
      <w:pPr>
        <w:pStyle w:val="ListParagraph"/>
        <w:numPr>
          <w:ilvl w:val="2"/>
          <w:numId w:val="18"/>
        </w:numPr>
      </w:pPr>
      <w:r>
        <w:t>[SS]: No impact</w:t>
      </w:r>
    </w:p>
    <w:p w14:paraId="1E69222E" w14:textId="77777777" w:rsidR="0070756B" w:rsidRDefault="00CA0C79">
      <w:pPr>
        <w:pStyle w:val="ListParagraph"/>
        <w:numPr>
          <w:ilvl w:val="0"/>
          <w:numId w:val="18"/>
        </w:numPr>
      </w:pPr>
      <w:r>
        <w:t>Postponement of the start of the segment</w:t>
      </w:r>
    </w:p>
    <w:p w14:paraId="74E019CA" w14:textId="77777777" w:rsidR="0070756B" w:rsidRDefault="00CA0C79">
      <w:pPr>
        <w:pStyle w:val="ListParagraph"/>
        <w:numPr>
          <w:ilvl w:val="2"/>
          <w:numId w:val="18"/>
        </w:numPr>
      </w:pPr>
      <w:r>
        <w:t>[SH]: Option 3</w:t>
      </w:r>
    </w:p>
    <w:p w14:paraId="2E0D22BB" w14:textId="77777777" w:rsidR="0070756B" w:rsidRDefault="00CA0C79">
      <w:pPr>
        <w:pStyle w:val="ListParagraph"/>
        <w:numPr>
          <w:ilvl w:val="2"/>
          <w:numId w:val="18"/>
        </w:numPr>
      </w:pPr>
      <w:r>
        <w:t>[LEN]: Option 3 or 4 depending on duration</w:t>
      </w:r>
    </w:p>
    <w:p w14:paraId="5E76A4DA" w14:textId="77777777" w:rsidR="0070756B" w:rsidRDefault="00CA0C79">
      <w:pPr>
        <w:pStyle w:val="ListParagraph"/>
        <w:numPr>
          <w:ilvl w:val="2"/>
          <w:numId w:val="18"/>
        </w:numPr>
      </w:pPr>
      <w:r>
        <w:t>[LGE]: Option 3 + don’t count NPRACH postponement</w:t>
      </w:r>
    </w:p>
    <w:p w14:paraId="1E9E2334" w14:textId="77777777" w:rsidR="0070756B" w:rsidRDefault="00CA0C79">
      <w:pPr>
        <w:pStyle w:val="ListParagraph"/>
        <w:numPr>
          <w:ilvl w:val="2"/>
          <w:numId w:val="18"/>
        </w:numPr>
      </w:pPr>
      <w:r>
        <w:t>[LGE]: No gap is introduced at the beginning of an uplink burst.</w:t>
      </w:r>
    </w:p>
    <w:p w14:paraId="31B82791" w14:textId="77777777" w:rsidR="0070756B" w:rsidRDefault="00CA0C79">
      <w:pPr>
        <w:pStyle w:val="ListParagraph"/>
        <w:numPr>
          <w:ilvl w:val="2"/>
          <w:numId w:val="18"/>
        </w:numPr>
      </w:pPr>
      <w:r>
        <w:t>[Iri]: Postpone the segment start</w:t>
      </w:r>
    </w:p>
    <w:p w14:paraId="7F78F71E" w14:textId="77777777" w:rsidR="0070756B" w:rsidRDefault="00CA0C79">
      <w:pPr>
        <w:pStyle w:val="ListParagraph"/>
        <w:numPr>
          <w:ilvl w:val="0"/>
          <w:numId w:val="18"/>
        </w:numPr>
      </w:pPr>
      <w:r>
        <w:t>Others</w:t>
      </w:r>
    </w:p>
    <w:p w14:paraId="69859AC8" w14:textId="77777777" w:rsidR="0070756B" w:rsidRDefault="00CA0C79">
      <w:pPr>
        <w:pStyle w:val="ListParagraph"/>
        <w:numPr>
          <w:ilvl w:val="2"/>
          <w:numId w:val="18"/>
        </w:numPr>
      </w:pPr>
      <w:r>
        <w:t>[ZTE]: Option 1</w:t>
      </w:r>
    </w:p>
    <w:p w14:paraId="405BC288" w14:textId="77777777" w:rsidR="0070756B" w:rsidRDefault="00CA0C79">
      <w:pPr>
        <w:pStyle w:val="ListParagraph"/>
        <w:numPr>
          <w:ilvl w:val="2"/>
          <w:numId w:val="18"/>
        </w:numPr>
      </w:pPr>
      <w:r>
        <w:rPr>
          <w:bCs/>
        </w:rPr>
        <w:t>[NOK]: RAN1 discuss reusing FDD segment precompensation method in IoT NTN TDD</w:t>
      </w:r>
    </w:p>
    <w:p w14:paraId="2577B0A3" w14:textId="77777777" w:rsidR="0070756B" w:rsidRDefault="00CA0C79">
      <w:r>
        <w:t>Although the input is quite misaligned, it is FL’s understanding that the following should be the common understanding among companies</w:t>
      </w:r>
    </w:p>
    <w:p w14:paraId="58BA9F8B" w14:textId="77777777" w:rsidR="0070756B" w:rsidRDefault="00CA0C79">
      <w:pPr>
        <w:pStyle w:val="ListParagraph"/>
        <w:numPr>
          <w:ilvl w:val="0"/>
          <w:numId w:val="18"/>
        </w:numPr>
      </w:pPr>
      <w:r>
        <w:t>The UE should not be required to keep phase coherence across UL bursts (since there is an 82ms gap in between). Therefore, the UE can change its time/frequency pre-compensation between bursts.</w:t>
      </w:r>
    </w:p>
    <w:p w14:paraId="4C5D4360" w14:textId="77777777" w:rsidR="0070756B" w:rsidRDefault="00CA0C79">
      <w:pPr>
        <w:pStyle w:val="ListParagraph"/>
        <w:numPr>
          <w:ilvl w:val="0"/>
          <w:numId w:val="18"/>
        </w:numPr>
      </w:pPr>
      <w:r>
        <w:t>A key difference between companies seems to be whether the UE needs any additional precompensation within the set of consecutive uplink subframes.</w:t>
      </w:r>
    </w:p>
    <w:p w14:paraId="42B9E5D5" w14:textId="77777777" w:rsidR="0070756B" w:rsidRDefault="00CA0C79">
      <w:r>
        <w:t>Regarding the pre-compensation gap, it should also be the common understanding that for a segment starting at the beginning of the burst, no gap is needed (since there is a very large gap introduced by the TDD structure before the start of the burst)</w:t>
      </w:r>
    </w:p>
    <w:p w14:paraId="1E41D2C1" w14:textId="77777777" w:rsidR="0070756B" w:rsidRDefault="00CA0C79">
      <w:pPr>
        <w:pStyle w:val="Heading3"/>
        <w:rPr>
          <w:rFonts w:ascii="Times New Roman" w:eastAsia="Times New Roman" w:hAnsi="Times New Roman" w:cs="Times New Roman"/>
          <w:b/>
          <w:bCs/>
          <w:color w:val="auto"/>
          <w:sz w:val="20"/>
          <w:szCs w:val="20"/>
          <w:lang w:eastAsia="zh-CN"/>
        </w:rPr>
      </w:pPr>
      <w:r>
        <w:rPr>
          <w:rFonts w:ascii="Times New Roman" w:eastAsia="Times New Roman" w:hAnsi="Times New Roman" w:cs="Times New Roman"/>
          <w:b/>
          <w:bCs/>
          <w:color w:val="auto"/>
          <w:sz w:val="20"/>
          <w:szCs w:val="20"/>
          <w:u w:val="single"/>
          <w:lang w:eastAsia="zh-CN"/>
        </w:rPr>
        <w:t>Proposal 4.3-1:</w:t>
      </w:r>
      <w:r>
        <w:rPr>
          <w:rFonts w:ascii="Times New Roman" w:eastAsia="Times New Roman" w:hAnsi="Times New Roman" w:cs="Times New Roman"/>
          <w:b/>
          <w:bCs/>
          <w:color w:val="auto"/>
          <w:sz w:val="20"/>
          <w:szCs w:val="20"/>
          <w:lang w:eastAsia="zh-CN"/>
        </w:rPr>
        <w:t xml:space="preserve"> For segmented precompensation:</w:t>
      </w:r>
    </w:p>
    <w:p w14:paraId="12FDF27E" w14:textId="77777777" w:rsidR="0070756B" w:rsidRDefault="00CA0C79">
      <w:pPr>
        <w:numPr>
          <w:ilvl w:val="0"/>
          <w:numId w:val="14"/>
        </w:numPr>
        <w:overflowPunct w:val="0"/>
        <w:autoSpaceDE w:val="0"/>
        <w:autoSpaceDN w:val="0"/>
        <w:adjustRightInd w:val="0"/>
        <w:spacing w:after="0"/>
        <w:contextualSpacing/>
        <w:textAlignment w:val="baseline"/>
        <w:rPr>
          <w:b/>
          <w:bCs/>
          <w:lang w:eastAsia="zh-CN"/>
        </w:rPr>
      </w:pPr>
      <w:r>
        <w:rPr>
          <w:b/>
          <w:bCs/>
          <w:lang w:eastAsia="zh-CN"/>
        </w:rPr>
        <w:t>The UE adjusts its time/frequency pre-compensation at the beginning of each set of consecutive 8 uplink subframes. No pre-compensation gap is needed for this case.</w:t>
      </w:r>
    </w:p>
    <w:p w14:paraId="6AFE4FBD" w14:textId="77777777" w:rsidR="0070756B" w:rsidRDefault="00CA0C79">
      <w:pPr>
        <w:numPr>
          <w:ilvl w:val="0"/>
          <w:numId w:val="14"/>
        </w:numPr>
        <w:overflowPunct w:val="0"/>
        <w:autoSpaceDE w:val="0"/>
        <w:autoSpaceDN w:val="0"/>
        <w:adjustRightInd w:val="0"/>
        <w:spacing w:after="0"/>
        <w:contextualSpacing/>
        <w:textAlignment w:val="baseline"/>
        <w:rPr>
          <w:b/>
          <w:bCs/>
          <w:lang w:eastAsia="zh-CN"/>
        </w:rPr>
      </w:pPr>
      <w:r>
        <w:rPr>
          <w:b/>
          <w:bCs/>
          <w:lang w:eastAsia="zh-CN"/>
        </w:rPr>
        <w:t>FFS: Whether it is supported to perform segmented pre-compensation within the set of 8 consecutive uplink subframes, and whether in this case a pre-compensation gap is needed.</w:t>
      </w:r>
    </w:p>
    <w:tbl>
      <w:tblPr>
        <w:tblStyle w:val="5-11"/>
        <w:tblW w:w="0" w:type="auto"/>
        <w:tblLook w:val="04A0" w:firstRow="1" w:lastRow="0" w:firstColumn="1" w:lastColumn="0" w:noHBand="0" w:noVBand="1"/>
      </w:tblPr>
      <w:tblGrid>
        <w:gridCol w:w="1403"/>
        <w:gridCol w:w="8226"/>
      </w:tblGrid>
      <w:tr w:rsidR="0070756B" w14:paraId="3465D272" w14:textId="77777777" w:rsidTr="001507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tcPr>
          <w:p w14:paraId="534ABBBE" w14:textId="77777777" w:rsidR="0070756B" w:rsidRDefault="00CA0C79">
            <w:pPr>
              <w:rPr>
                <w:rFonts w:eastAsia="SimSun"/>
                <w:b w:val="0"/>
                <w:bCs w:val="0"/>
                <w:lang w:val="en-US"/>
              </w:rPr>
            </w:pPr>
            <w:r>
              <w:rPr>
                <w:rFonts w:eastAsia="SimSun"/>
                <w:lang w:val="en-US"/>
              </w:rPr>
              <w:t>Company</w:t>
            </w:r>
          </w:p>
        </w:tc>
        <w:tc>
          <w:tcPr>
            <w:tcW w:w="8226" w:type="dxa"/>
          </w:tcPr>
          <w:p w14:paraId="75115138" w14:textId="77777777" w:rsidR="0070756B" w:rsidRDefault="00CA0C79">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70756B" w14:paraId="441DDFA9" w14:textId="77777777" w:rsidTr="001507C6">
        <w:tc>
          <w:tcPr>
            <w:cnfStyle w:val="001000000000" w:firstRow="0" w:lastRow="0" w:firstColumn="1" w:lastColumn="0" w:oddVBand="0" w:evenVBand="0" w:oddHBand="0" w:evenHBand="0" w:firstRowFirstColumn="0" w:firstRowLastColumn="0" w:lastRowFirstColumn="0" w:lastRowLastColumn="0"/>
            <w:tcW w:w="1403" w:type="dxa"/>
          </w:tcPr>
          <w:p w14:paraId="4147380E" w14:textId="77777777" w:rsidR="0070756B" w:rsidRDefault="00CA0C79">
            <w:pPr>
              <w:rPr>
                <w:rFonts w:eastAsia="SimSun"/>
                <w:b w:val="0"/>
                <w:bCs w:val="0"/>
                <w:lang w:val="en-US"/>
              </w:rPr>
            </w:pPr>
            <w:r>
              <w:rPr>
                <w:rFonts w:eastAsia="SimSun"/>
                <w:lang w:val="en-US"/>
              </w:rPr>
              <w:t xml:space="preserve">Nordic </w:t>
            </w:r>
          </w:p>
        </w:tc>
        <w:tc>
          <w:tcPr>
            <w:tcW w:w="8226" w:type="dxa"/>
            <w:shd w:val="clear" w:color="auto" w:fill="B4C6E7" w:themeFill="accent1" w:themeFillTint="66"/>
          </w:tcPr>
          <w:p w14:paraId="643E465A"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 xml:space="preserve">Support </w:t>
            </w:r>
          </w:p>
        </w:tc>
      </w:tr>
      <w:tr w:rsidR="0070756B" w14:paraId="5299BA45" w14:textId="77777777" w:rsidTr="001507C6">
        <w:tc>
          <w:tcPr>
            <w:cnfStyle w:val="001000000000" w:firstRow="0" w:lastRow="0" w:firstColumn="1" w:lastColumn="0" w:oddVBand="0" w:evenVBand="0" w:oddHBand="0" w:evenHBand="0" w:firstRowFirstColumn="0" w:firstRowLastColumn="0" w:lastRowFirstColumn="0" w:lastRowLastColumn="0"/>
            <w:tcW w:w="1403" w:type="dxa"/>
          </w:tcPr>
          <w:p w14:paraId="30AFF119" w14:textId="77777777" w:rsidR="0070756B" w:rsidRDefault="00CA0C79">
            <w:pPr>
              <w:rPr>
                <w:rFonts w:eastAsia="SimSun"/>
                <w:b w:val="0"/>
                <w:bCs w:val="0"/>
                <w:lang w:val="en-US"/>
              </w:rPr>
            </w:pPr>
            <w:r>
              <w:rPr>
                <w:rFonts w:eastAsia="Malgun Gothic" w:hint="eastAsia"/>
                <w:lang w:val="en-US" w:eastAsia="ko-KR"/>
              </w:rPr>
              <w:t>LGE</w:t>
            </w:r>
          </w:p>
        </w:tc>
        <w:tc>
          <w:tcPr>
            <w:tcW w:w="8226" w:type="dxa"/>
          </w:tcPr>
          <w:p w14:paraId="5BD21622"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We are OK with the proposal. </w:t>
            </w:r>
          </w:p>
          <w:p w14:paraId="68C116E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Malgun Gothic" w:hint="eastAsia"/>
                <w:lang w:val="en-US" w:eastAsia="ko-KR"/>
              </w:rPr>
              <w:t xml:space="preserve">For Option 1, we may need to carefully check the typical value of the UL segment size. For LEO600, at the elevation angle of 10 degree, during 128msec, the timing difference can be roughly 2.95usec, and this value is larger than the half of the CP length. In this case, UL transmission without re-pre-compensation will make some problem. </w:t>
            </w:r>
          </w:p>
        </w:tc>
      </w:tr>
      <w:tr w:rsidR="0070756B" w14:paraId="2E8177B9" w14:textId="77777777" w:rsidTr="001507C6">
        <w:tc>
          <w:tcPr>
            <w:cnfStyle w:val="001000000000" w:firstRow="0" w:lastRow="0" w:firstColumn="1" w:lastColumn="0" w:oddVBand="0" w:evenVBand="0" w:oddHBand="0" w:evenHBand="0" w:firstRowFirstColumn="0" w:firstRowLastColumn="0" w:lastRowFirstColumn="0" w:lastRowLastColumn="0"/>
            <w:tcW w:w="1403" w:type="dxa"/>
          </w:tcPr>
          <w:p w14:paraId="3C537251" w14:textId="77777777" w:rsidR="0070756B" w:rsidRDefault="00CA0C79">
            <w:pPr>
              <w:rPr>
                <w:rFonts w:eastAsiaTheme="minorEastAsia"/>
                <w:b w:val="0"/>
                <w:bCs w:val="0"/>
                <w:lang w:val="en-US" w:eastAsia="zh-CN"/>
              </w:rPr>
            </w:pPr>
            <w:r>
              <w:rPr>
                <w:rFonts w:eastAsiaTheme="minorEastAsia" w:hint="eastAsia"/>
                <w:lang w:val="en-US" w:eastAsia="zh-CN"/>
              </w:rPr>
              <w:t>X</w:t>
            </w:r>
            <w:r>
              <w:rPr>
                <w:rFonts w:eastAsiaTheme="minorEastAsia"/>
                <w:lang w:val="en-US" w:eastAsia="zh-CN"/>
              </w:rPr>
              <w:t>iaomi</w:t>
            </w:r>
          </w:p>
        </w:tc>
        <w:tc>
          <w:tcPr>
            <w:tcW w:w="8226" w:type="dxa"/>
            <w:shd w:val="clear" w:color="auto" w:fill="B4C6E7" w:themeFill="accent1" w:themeFillTint="66"/>
          </w:tcPr>
          <w:p w14:paraId="1947119E"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W</w:t>
            </w:r>
            <w:r>
              <w:rPr>
                <w:rFonts w:eastAsiaTheme="minorEastAsia"/>
                <w:lang w:val="en-US" w:eastAsia="zh-CN"/>
              </w:rPr>
              <w:t>e are OK with the proposal. In the meantime, we would like to proposal similar handling for GNSS gap.</w:t>
            </w:r>
            <w:r>
              <w:rPr>
                <w:rFonts w:hint="eastAsia"/>
                <w:lang w:val="en-US"/>
              </w:rPr>
              <w:t xml:space="preserve">GNSS gap measurement is beneficial for UE to maintain in connected state when performing long consecutive UL transmissions. Within the gap, UE can measurement GNSS signal </w:t>
            </w:r>
            <w:r>
              <w:rPr>
                <w:rFonts w:hint="eastAsia"/>
                <w:lang w:val="en-US"/>
              </w:rPr>
              <w:lastRenderedPageBreak/>
              <w:t>to track and re-assess its position information to facilitate following up UL transmissions</w:t>
            </w:r>
            <w:r>
              <w:rPr>
                <w:lang w:val="en-US"/>
              </w:rPr>
              <w:t>. Based on this rational, we proposed the following in our contribution x2458.</w:t>
            </w:r>
          </w:p>
          <w:p w14:paraId="567B9584" w14:textId="77777777" w:rsidR="0070756B" w:rsidRDefault="00CA0C79">
            <w:pPr>
              <w:jc w:val="both"/>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b/>
                <w:bCs/>
                <w:color w:val="000000"/>
                <w:sz w:val="22"/>
                <w:szCs w:val="22"/>
              </w:rPr>
              <w:t>P</w:t>
            </w:r>
            <w:r>
              <w:rPr>
                <w:rFonts w:eastAsia="SimSun"/>
                <w:b/>
                <w:bCs/>
                <w:color w:val="000000"/>
                <w:sz w:val="22"/>
                <w:szCs w:val="22"/>
              </w:rPr>
              <w:t xml:space="preserve">roposal </w:t>
            </w:r>
            <w:r>
              <w:rPr>
                <w:rFonts w:eastAsia="SimSun" w:hint="eastAsia"/>
                <w:b/>
                <w:bCs/>
                <w:color w:val="000000"/>
                <w:sz w:val="22"/>
                <w:szCs w:val="22"/>
                <w:lang w:val="en-US"/>
              </w:rPr>
              <w:t>4</w:t>
            </w:r>
            <w:r>
              <w:rPr>
                <w:rFonts w:eastAsia="SimSun"/>
                <w:b/>
                <w:bCs/>
                <w:color w:val="000000"/>
                <w:sz w:val="22"/>
                <w:szCs w:val="22"/>
              </w:rPr>
              <w:t xml:space="preserve">: </w:t>
            </w:r>
            <w:r>
              <w:rPr>
                <w:rFonts w:eastAsia="SimSun" w:hint="eastAsia"/>
                <w:b/>
                <w:bCs/>
                <w:color w:val="000000"/>
                <w:sz w:val="22"/>
                <w:szCs w:val="22"/>
                <w:lang w:val="en-US"/>
              </w:rPr>
              <w:t xml:space="preserve">The following is supported for UE maintaining synchronization </w:t>
            </w:r>
          </w:p>
          <w:p w14:paraId="5E23CEDB" w14:textId="77777777" w:rsidR="0070756B" w:rsidRDefault="00CA0C79">
            <w:pPr>
              <w:numPr>
                <w:ilvl w:val="0"/>
                <w:numId w:val="14"/>
              </w:numPr>
              <w:spacing w:after="0"/>
              <w:contextualSpacing/>
              <w:jc w:val="both"/>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rPr>
            </w:pPr>
            <w:r>
              <w:rPr>
                <w:rFonts w:eastAsia="SimSun"/>
                <w:b/>
                <w:bCs/>
                <w:color w:val="000000"/>
                <w:sz w:val="22"/>
                <w:szCs w:val="22"/>
                <w:lang w:val="en-US"/>
              </w:rPr>
              <w:t>For segmented pre-compensation,</w:t>
            </w:r>
            <w:r>
              <w:rPr>
                <w:rFonts w:eastAsia="SimSun" w:hint="eastAsia"/>
                <w:b/>
                <w:bCs/>
                <w:color w:val="000000"/>
                <w:sz w:val="22"/>
                <w:szCs w:val="22"/>
                <w:lang w:val="en-US"/>
              </w:rPr>
              <w:t xml:space="preserve"> a</w:t>
            </w:r>
            <w:r>
              <w:rPr>
                <w:rFonts w:eastAsia="SimSun"/>
                <w:b/>
                <w:bCs/>
                <w:color w:val="000000"/>
                <w:sz w:val="22"/>
                <w:szCs w:val="22"/>
                <w:lang w:val="en-US"/>
              </w:rPr>
              <w:t xml:space="preserve"> new pre-compensation segment is started at the beginning of each uplink burst</w:t>
            </w:r>
            <w:r>
              <w:rPr>
                <w:rFonts w:eastAsia="SimSun" w:hint="eastAsia"/>
                <w:b/>
                <w:bCs/>
                <w:color w:val="000000"/>
                <w:sz w:val="22"/>
                <w:szCs w:val="22"/>
                <w:lang w:val="en-US"/>
              </w:rPr>
              <w:t>.</w:t>
            </w:r>
          </w:p>
          <w:p w14:paraId="1EC38299" w14:textId="77777777" w:rsidR="0070756B" w:rsidRDefault="00CA0C79">
            <w:pPr>
              <w:numPr>
                <w:ilvl w:val="0"/>
                <w:numId w:val="14"/>
              </w:numPr>
              <w:spacing w:after="0"/>
              <w:contextualSpacing/>
              <w:jc w:val="both"/>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rPr>
            </w:pPr>
            <w:r>
              <w:rPr>
                <w:rFonts w:eastAsia="SimSun"/>
                <w:b/>
                <w:bCs/>
                <w:color w:val="000000"/>
                <w:sz w:val="22"/>
                <w:szCs w:val="22"/>
                <w:lang w:val="en-US"/>
              </w:rPr>
              <w:t>For</w:t>
            </w:r>
            <w:r>
              <w:rPr>
                <w:rFonts w:eastAsia="SimSun" w:hint="eastAsia"/>
                <w:b/>
                <w:bCs/>
                <w:color w:val="000000"/>
                <w:sz w:val="22"/>
                <w:szCs w:val="22"/>
                <w:lang w:val="en-US"/>
              </w:rPr>
              <w:t xml:space="preserve"> GNSS gap, the starting time and duration should be non D and non U NB-IoT subframes operating Iridium system service</w:t>
            </w:r>
          </w:p>
          <w:p w14:paraId="6D911F6B"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T</w:t>
            </w:r>
            <w:r>
              <w:rPr>
                <w:rFonts w:eastAsiaTheme="minorEastAsia"/>
                <w:lang w:val="en-US" w:eastAsia="zh-CN"/>
              </w:rPr>
              <w:t>he revision can be as follows,</w:t>
            </w:r>
          </w:p>
          <w:p w14:paraId="3462140E" w14:textId="77777777" w:rsidR="0070756B" w:rsidRDefault="00CA0C79">
            <w:pPr>
              <w:pStyle w:val="Heading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0"/>
                <w:szCs w:val="20"/>
                <w:lang w:eastAsia="zh-CN"/>
              </w:rPr>
            </w:pPr>
            <w:r>
              <w:rPr>
                <w:rFonts w:ascii="Times New Roman" w:eastAsia="Times New Roman" w:hAnsi="Times New Roman" w:cs="Times New Roman"/>
                <w:b/>
                <w:bCs/>
                <w:color w:val="auto"/>
                <w:sz w:val="20"/>
                <w:szCs w:val="20"/>
                <w:u w:val="single"/>
                <w:lang w:eastAsia="zh-CN"/>
              </w:rPr>
              <w:t>Proposal 4.3-1:</w:t>
            </w:r>
            <w:r>
              <w:rPr>
                <w:rFonts w:ascii="Times New Roman" w:eastAsia="Times New Roman" w:hAnsi="Times New Roman" w:cs="Times New Roman"/>
                <w:b/>
                <w:bCs/>
                <w:color w:val="auto"/>
                <w:sz w:val="20"/>
                <w:szCs w:val="20"/>
                <w:lang w:eastAsia="zh-CN"/>
              </w:rPr>
              <w:t xml:space="preserve"> For UE </w:t>
            </w:r>
            <w:r>
              <w:rPr>
                <w:rFonts w:ascii="Times New Roman" w:eastAsia="Times New Roman" w:hAnsi="Times New Roman" w:cs="Times New Roman"/>
                <w:b/>
                <w:bCs/>
                <w:color w:val="FF0000"/>
                <w:sz w:val="20"/>
                <w:szCs w:val="20"/>
                <w:lang w:eastAsia="zh-CN"/>
              </w:rPr>
              <w:t>to maintain synchronization:</w:t>
            </w:r>
            <w:r>
              <w:rPr>
                <w:rFonts w:ascii="Times New Roman" w:eastAsia="Times New Roman" w:hAnsi="Times New Roman" w:cs="Times New Roman"/>
                <w:b/>
                <w:bCs/>
                <w:color w:val="auto"/>
                <w:sz w:val="20"/>
                <w:szCs w:val="20"/>
                <w:lang w:eastAsia="zh-CN"/>
              </w:rPr>
              <w:t xml:space="preserve"> </w:t>
            </w:r>
          </w:p>
          <w:p w14:paraId="31A83AF9" w14:textId="77777777" w:rsidR="0070756B" w:rsidRDefault="00CA0C79">
            <w:pPr>
              <w:numPr>
                <w:ilvl w:val="0"/>
                <w:numId w:val="1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The UE adjusts its time/frequency pre-compensation at the beginning of each set of consecutive 8 uplink subframes. No pre-compensation gap is needed for this case.</w:t>
            </w:r>
          </w:p>
          <w:p w14:paraId="1DEB2CCA" w14:textId="77777777" w:rsidR="0070756B" w:rsidRDefault="00CA0C79">
            <w:pPr>
              <w:numPr>
                <w:ilvl w:val="0"/>
                <w:numId w:val="1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FFS: Whether it is supported to perform segmented pre-compensation within the set of 8 consecutive uplink subframes, and whether in this case a pre-compensation gap is needed.</w:t>
            </w:r>
          </w:p>
          <w:p w14:paraId="7A4D9633" w14:textId="77777777" w:rsidR="0070756B" w:rsidRDefault="00CA0C79">
            <w:pPr>
              <w:numPr>
                <w:ilvl w:val="0"/>
                <w:numId w:val="14"/>
              </w:numPr>
              <w:spacing w:after="0"/>
              <w:contextualSpacing/>
              <w:jc w:val="both"/>
              <w:cnfStyle w:val="000000000000" w:firstRow="0" w:lastRow="0" w:firstColumn="0" w:lastColumn="0" w:oddVBand="0" w:evenVBand="0" w:oddHBand="0" w:evenHBand="0" w:firstRowFirstColumn="0" w:firstRowLastColumn="0" w:lastRowFirstColumn="0" w:lastRowLastColumn="0"/>
              <w:rPr>
                <w:rFonts w:eastAsia="SimSun"/>
                <w:b/>
                <w:bCs/>
                <w:color w:val="FF0000"/>
                <w:sz w:val="22"/>
                <w:szCs w:val="22"/>
                <w:lang w:val="en-US"/>
              </w:rPr>
            </w:pPr>
            <w:r>
              <w:rPr>
                <w:rFonts w:eastAsia="SimSun"/>
                <w:b/>
                <w:bCs/>
                <w:color w:val="FF0000"/>
                <w:sz w:val="22"/>
                <w:szCs w:val="22"/>
                <w:lang w:val="en-US"/>
              </w:rPr>
              <w:t>For</w:t>
            </w:r>
            <w:r>
              <w:rPr>
                <w:rFonts w:eastAsia="SimSun" w:hint="eastAsia"/>
                <w:b/>
                <w:bCs/>
                <w:color w:val="FF0000"/>
                <w:sz w:val="22"/>
                <w:szCs w:val="22"/>
                <w:lang w:val="en-US"/>
              </w:rPr>
              <w:t xml:space="preserve"> GNSS gap, the starting time and duration should be non D and non U NB-IoT subframes operating Iridium system service</w:t>
            </w:r>
          </w:p>
          <w:p w14:paraId="5FBA587A" w14:textId="77777777" w:rsidR="0070756B" w:rsidRDefault="0070756B">
            <w:pPr>
              <w:overflowPunct w:val="0"/>
              <w:autoSpaceDE w:val="0"/>
              <w:autoSpaceDN w:val="0"/>
              <w:adjustRightInd w:val="0"/>
              <w:spacing w:after="0"/>
              <w:ind w:left="720"/>
              <w:contextualSpacing/>
              <w:textAlignment w:val="baseline"/>
              <w:cnfStyle w:val="000000000000" w:firstRow="0" w:lastRow="0" w:firstColumn="0" w:lastColumn="0" w:oddVBand="0" w:evenVBand="0" w:oddHBand="0" w:evenHBand="0" w:firstRowFirstColumn="0" w:firstRowLastColumn="0" w:lastRowFirstColumn="0" w:lastRowLastColumn="0"/>
              <w:rPr>
                <w:b/>
                <w:bCs/>
                <w:lang w:eastAsia="zh-CN"/>
              </w:rPr>
            </w:pPr>
          </w:p>
          <w:p w14:paraId="68556145" w14:textId="77777777" w:rsidR="0070756B" w:rsidRDefault="0070756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70756B" w14:paraId="7792A5BE" w14:textId="77777777" w:rsidTr="001507C6">
        <w:tc>
          <w:tcPr>
            <w:cnfStyle w:val="001000000000" w:firstRow="0" w:lastRow="0" w:firstColumn="1" w:lastColumn="0" w:oddVBand="0" w:evenVBand="0" w:oddHBand="0" w:evenHBand="0" w:firstRowFirstColumn="0" w:firstRowLastColumn="0" w:lastRowFirstColumn="0" w:lastRowLastColumn="0"/>
            <w:tcW w:w="1403" w:type="dxa"/>
          </w:tcPr>
          <w:p w14:paraId="50258F65" w14:textId="77777777" w:rsidR="0070756B" w:rsidRDefault="00CA0C79">
            <w:pPr>
              <w:rPr>
                <w:rFonts w:eastAsiaTheme="minorEastAsia"/>
                <w:b w:val="0"/>
                <w:bCs w:val="0"/>
                <w:lang w:val="en-US" w:eastAsia="zh-CN"/>
              </w:rPr>
            </w:pPr>
            <w:r>
              <w:rPr>
                <w:rFonts w:eastAsia="SimSun" w:hint="eastAsia"/>
                <w:lang w:val="en-US" w:eastAsia="zh-CN"/>
              </w:rPr>
              <w:lastRenderedPageBreak/>
              <w:t>Z</w:t>
            </w:r>
            <w:r>
              <w:rPr>
                <w:rFonts w:eastAsia="SimSun"/>
                <w:lang w:val="en-US" w:eastAsia="zh-CN"/>
              </w:rPr>
              <w:t>TE</w:t>
            </w:r>
          </w:p>
        </w:tc>
        <w:tc>
          <w:tcPr>
            <w:tcW w:w="8226" w:type="dxa"/>
          </w:tcPr>
          <w:p w14:paraId="4BFB0243"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 xml:space="preserve">Not support. </w:t>
            </w:r>
            <w:r>
              <w:rPr>
                <w:rFonts w:eastAsia="SimSun" w:hint="eastAsia"/>
                <w:lang w:val="en-US" w:eastAsia="zh-CN"/>
              </w:rPr>
              <w:t>I</w:t>
            </w:r>
            <w:r>
              <w:rPr>
                <w:rFonts w:eastAsia="SimSun"/>
                <w:lang w:val="en-US" w:eastAsia="zh-CN"/>
              </w:rPr>
              <w:t xml:space="preserve">n current spec, the segment length is counted based on absolute subframes (e.g., consider duration of postponement due to NPRACH). We think same principle can be followed, i.e., counting postponement due to non-U subframes in segment length. Then, it is enough to just reuse current spec without modification. </w:t>
            </w:r>
            <w:r>
              <w:rPr>
                <w:rFonts w:eastAsia="SimSun" w:hint="eastAsia"/>
                <w:lang w:val="en-US" w:eastAsia="zh-CN"/>
              </w:rPr>
              <w:t>I</w:t>
            </w:r>
            <w:r>
              <w:rPr>
                <w:rFonts w:eastAsia="SimSun"/>
                <w:lang w:val="en-US" w:eastAsia="zh-CN"/>
              </w:rPr>
              <w:t>f the concern is that phase coherence is hard to be kept across UL burst, a shorter segment length can be configured, e.g., segment length &lt;= 64ms. The additional enhancement on the segment start and gap are not needed.</w:t>
            </w:r>
          </w:p>
        </w:tc>
      </w:tr>
      <w:tr w:rsidR="0070756B" w14:paraId="0FCB76FC" w14:textId="77777777" w:rsidTr="001507C6">
        <w:tc>
          <w:tcPr>
            <w:cnfStyle w:val="001000000000" w:firstRow="0" w:lastRow="0" w:firstColumn="1" w:lastColumn="0" w:oddVBand="0" w:evenVBand="0" w:oddHBand="0" w:evenHBand="0" w:firstRowFirstColumn="0" w:firstRowLastColumn="0" w:lastRowFirstColumn="0" w:lastRowLastColumn="0"/>
            <w:tcW w:w="1403" w:type="dxa"/>
          </w:tcPr>
          <w:p w14:paraId="18FC3FF0" w14:textId="77777777" w:rsidR="0070756B" w:rsidRDefault="00CA0C79">
            <w:pPr>
              <w:rPr>
                <w:rFonts w:eastAsia="SimSun"/>
                <w:b w:val="0"/>
                <w:bCs w:val="0"/>
                <w:lang w:val="en-US" w:eastAsia="zh-CN"/>
              </w:rPr>
            </w:pPr>
            <w:r>
              <w:rPr>
                <w:rFonts w:eastAsia="Malgun Gothic"/>
                <w:lang w:val="en-US" w:eastAsia="ko-KR"/>
              </w:rPr>
              <w:t>Nokia, NSB</w:t>
            </w:r>
          </w:p>
        </w:tc>
        <w:tc>
          <w:tcPr>
            <w:tcW w:w="8226" w:type="dxa"/>
            <w:shd w:val="clear" w:color="auto" w:fill="B4C6E7" w:themeFill="accent1" w:themeFillTint="66"/>
          </w:tcPr>
          <w:p w14:paraId="202D9575"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We are fine for new segment for each consecutive UL duration but we do not think there is no pre-compensation in the 8 uplink subframes. We think this should be discussed and agreed together but not separately.</w:t>
            </w:r>
          </w:p>
        </w:tc>
      </w:tr>
      <w:tr w:rsidR="0070756B" w14:paraId="5A867F0D" w14:textId="77777777" w:rsidTr="001507C6">
        <w:tc>
          <w:tcPr>
            <w:cnfStyle w:val="001000000000" w:firstRow="0" w:lastRow="0" w:firstColumn="1" w:lastColumn="0" w:oddVBand="0" w:evenVBand="0" w:oddHBand="0" w:evenHBand="0" w:firstRowFirstColumn="0" w:firstRowLastColumn="0" w:lastRowFirstColumn="0" w:lastRowLastColumn="0"/>
            <w:tcW w:w="1403" w:type="dxa"/>
            <w:tcBorders>
              <w:bottom w:val="single" w:sz="4" w:space="0" w:color="FFFFFF" w:themeColor="background1"/>
            </w:tcBorders>
          </w:tcPr>
          <w:p w14:paraId="33EE5CB8" w14:textId="77777777" w:rsidR="0070756B" w:rsidRDefault="00CA0C79">
            <w:pPr>
              <w:rPr>
                <w:rFonts w:eastAsia="Malgun Gothic"/>
                <w:b w:val="0"/>
                <w:bCs w:val="0"/>
                <w:lang w:val="en-US" w:eastAsia="ko-KR"/>
              </w:rPr>
            </w:pPr>
            <w:r>
              <w:rPr>
                <w:rFonts w:eastAsia="SimSun"/>
                <w:lang w:val="en-US" w:eastAsia="zh-CN"/>
              </w:rPr>
              <w:t>Apple</w:t>
            </w:r>
          </w:p>
        </w:tc>
        <w:tc>
          <w:tcPr>
            <w:tcW w:w="8226" w:type="dxa"/>
          </w:tcPr>
          <w:p w14:paraId="5A67C892"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Support. We don’t see the short segment, e.g., 2ms, is typical case. Thus, the pre-compensation at the beginning of 8 consecutive subframes is enough.</w:t>
            </w:r>
          </w:p>
        </w:tc>
      </w:tr>
      <w:tr w:rsidR="00F625C2" w:rsidRPr="009278CB" w14:paraId="1A2087CD" w14:textId="77777777" w:rsidTr="001507C6">
        <w:tc>
          <w:tcPr>
            <w:cnfStyle w:val="001000000000" w:firstRow="0" w:lastRow="0" w:firstColumn="1" w:lastColumn="0" w:oddVBand="0" w:evenVBand="0" w:oddHBand="0" w:evenHBand="0" w:firstRowFirstColumn="0" w:firstRowLastColumn="0" w:lastRowFirstColumn="0" w:lastRowLastColumn="0"/>
            <w:tcW w:w="1403" w:type="dxa"/>
          </w:tcPr>
          <w:p w14:paraId="5478EADF" w14:textId="77777777" w:rsidR="00F625C2" w:rsidRDefault="00F625C2" w:rsidP="00813B6E">
            <w:pPr>
              <w:rPr>
                <w:rFonts w:eastAsia="SimSun"/>
                <w:lang w:val="en-US"/>
              </w:rPr>
            </w:pPr>
            <w:r>
              <w:rPr>
                <w:rFonts w:eastAsia="SimSun"/>
                <w:lang w:val="en-US" w:eastAsia="zh-CN"/>
              </w:rPr>
              <w:t>V</w:t>
            </w:r>
            <w:r>
              <w:rPr>
                <w:rFonts w:eastAsia="SimSun" w:hint="eastAsia"/>
                <w:lang w:val="en-US" w:eastAsia="zh-CN"/>
              </w:rPr>
              <w:t>ivo1</w:t>
            </w:r>
          </w:p>
        </w:tc>
        <w:tc>
          <w:tcPr>
            <w:tcW w:w="8226" w:type="dxa"/>
          </w:tcPr>
          <w:p w14:paraId="0218F7E4" w14:textId="77777777" w:rsidR="00F625C2" w:rsidRDefault="00F625C2"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w:t>
            </w:r>
            <w:r>
              <w:rPr>
                <w:rFonts w:eastAsia="SimSun" w:hint="eastAsia"/>
                <w:lang w:val="en-US" w:eastAsia="zh-CN"/>
              </w:rPr>
              <w:t xml:space="preserve">upport with changes. </w:t>
            </w:r>
          </w:p>
          <w:p w14:paraId="3DD743A1" w14:textId="41FC2B61" w:rsidR="00F625C2" w:rsidRDefault="00F625C2" w:rsidP="00813B6E">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val="en-US" w:eastAsia="zh-CN"/>
              </w:rPr>
              <w:t>F</w:t>
            </w:r>
            <w:r>
              <w:rPr>
                <w:rFonts w:eastAsia="SimSun" w:hint="eastAsia"/>
                <w:lang w:val="en-US" w:eastAsia="zh-CN"/>
              </w:rPr>
              <w:t xml:space="preserve">or the first sub-bullet, we think this should have no </w:t>
            </w:r>
            <w:r>
              <w:rPr>
                <w:rFonts w:eastAsia="SimSun"/>
                <w:lang w:val="en-US" w:eastAsia="zh-CN"/>
              </w:rPr>
              <w:t>additional</w:t>
            </w:r>
            <w:r>
              <w:rPr>
                <w:rFonts w:eastAsia="SimSun" w:hint="eastAsia"/>
                <w:lang w:val="en-US" w:eastAsia="zh-CN"/>
              </w:rPr>
              <w:t xml:space="preserve"> spec impact</w:t>
            </w:r>
            <w:r w:rsidRPr="00315A17">
              <w:rPr>
                <w:rFonts w:eastAsia="SimSun"/>
                <w:lang w:eastAsia="zh-CN"/>
              </w:rPr>
              <w:t xml:space="preserve">, and this </w:t>
            </w:r>
            <w:r>
              <w:rPr>
                <w:rFonts w:eastAsia="SimSun" w:hint="eastAsia"/>
                <w:lang w:eastAsia="zh-CN"/>
              </w:rPr>
              <w:t>can</w:t>
            </w:r>
            <w:r w:rsidRPr="00315A17">
              <w:rPr>
                <w:rFonts w:eastAsia="SimSun"/>
                <w:lang w:eastAsia="zh-CN"/>
              </w:rPr>
              <w:t xml:space="preserve"> be reflected as a proposed conclusion. </w:t>
            </w:r>
            <w:r w:rsidRPr="004E25C5">
              <w:rPr>
                <w:rFonts w:eastAsia="SimSun"/>
                <w:lang w:eastAsia="zh-CN"/>
              </w:rPr>
              <w:t>Please refer to the RAN4 text below, which clearly states that the first transmission after a gap must satisfy the UL timing. Furthermore, the second paragraph indicates that the UE is only allowed to adjust timing either during the initial transmission or at the beginning of a segment. In</w:t>
            </w:r>
            <w:r>
              <w:rPr>
                <w:rFonts w:eastAsia="SimSun" w:hint="eastAsia"/>
                <w:lang w:eastAsia="zh-CN"/>
              </w:rPr>
              <w:t xml:space="preserve"> our understanding</w:t>
            </w:r>
            <w:r w:rsidRPr="004E25C5">
              <w:rPr>
                <w:rFonts w:eastAsia="SimSun"/>
                <w:lang w:eastAsia="zh-CN"/>
              </w:rPr>
              <w:t xml:space="preserve">, the guard period before the UL burst can be considered part of the UL transmission gap </w:t>
            </w:r>
            <w:r>
              <w:rPr>
                <w:rFonts w:eastAsia="SimSun" w:hint="eastAsia"/>
                <w:lang w:eastAsia="zh-CN"/>
              </w:rPr>
              <w:t>and</w:t>
            </w:r>
            <w:r w:rsidRPr="004E25C5">
              <w:rPr>
                <w:rFonts w:eastAsia="SimSun"/>
                <w:lang w:eastAsia="zh-CN"/>
              </w:rPr>
              <w:t xml:space="preserve"> the first transmission in the UL burst </w:t>
            </w:r>
            <w:r>
              <w:rPr>
                <w:rFonts w:eastAsia="SimSun" w:hint="eastAsia"/>
                <w:lang w:eastAsia="zh-CN"/>
              </w:rPr>
              <w:t>can</w:t>
            </w:r>
            <w:r w:rsidRPr="004E25C5">
              <w:rPr>
                <w:rFonts w:eastAsia="SimSun"/>
                <w:lang w:eastAsia="zh-CN"/>
              </w:rPr>
              <w:t xml:space="preserve"> be the “initial transmission”</w:t>
            </w:r>
            <w:r>
              <w:rPr>
                <w:rFonts w:eastAsia="SimSun" w:hint="eastAsia"/>
                <w:lang w:eastAsia="zh-CN"/>
              </w:rPr>
              <w:t>.</w:t>
            </w:r>
            <w:r w:rsidRPr="004E25C5">
              <w:rPr>
                <w:rFonts w:eastAsia="SimSun"/>
                <w:lang w:eastAsia="zh-CN"/>
              </w:rPr>
              <w:t xml:space="preserve"> Therefore, based on the text, the UE is </w:t>
            </w:r>
            <w:r>
              <w:rPr>
                <w:rFonts w:eastAsia="SimSun" w:hint="eastAsia"/>
                <w:lang w:eastAsia="zh-CN"/>
              </w:rPr>
              <w:t>allowed</w:t>
            </w:r>
            <w:r w:rsidRPr="004E25C5">
              <w:rPr>
                <w:rFonts w:eastAsia="SimSun"/>
                <w:lang w:eastAsia="zh-CN"/>
              </w:rPr>
              <w:t xml:space="preserve"> to adjust pre-compensation after the guard period, which</w:t>
            </w:r>
            <w:r>
              <w:rPr>
                <w:rFonts w:eastAsia="SimSun" w:hint="eastAsia"/>
                <w:lang w:eastAsia="zh-CN"/>
              </w:rPr>
              <w:t xml:space="preserve"> means UE can pre-</w:t>
            </w:r>
            <w:r>
              <w:rPr>
                <w:rFonts w:eastAsia="SimSun"/>
                <w:lang w:eastAsia="zh-CN"/>
              </w:rPr>
              <w:t>compensate</w:t>
            </w:r>
            <w:r>
              <w:rPr>
                <w:rFonts w:eastAsia="SimSun" w:hint="eastAsia"/>
                <w:lang w:eastAsia="zh-CN"/>
              </w:rPr>
              <w:t xml:space="preserve"> at </w:t>
            </w:r>
            <w:r w:rsidRPr="004E25C5">
              <w:rPr>
                <w:rFonts w:eastAsia="SimSun"/>
                <w:lang w:eastAsia="zh-CN"/>
              </w:rPr>
              <w:t>the start of the UL burst.</w:t>
            </w:r>
          </w:p>
          <w:p w14:paraId="064A506F" w14:textId="77777777" w:rsidR="00F625C2" w:rsidRDefault="00F625C2"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315A17">
              <w:rPr>
                <w:rFonts w:eastAsia="SimSun"/>
                <w:noProof/>
                <w:lang w:val="en-US" w:eastAsia="zh-CN"/>
              </w:rPr>
              <w:drawing>
                <wp:inline distT="0" distB="0" distL="0" distR="0" wp14:anchorId="6D068196" wp14:editId="2DA64796">
                  <wp:extent cx="5080406" cy="1501089"/>
                  <wp:effectExtent l="0" t="0" r="6350" b="4445"/>
                  <wp:docPr id="20753143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314353" name=""/>
                          <pic:cNvPicPr/>
                        </pic:nvPicPr>
                        <pic:blipFill>
                          <a:blip r:embed="rId17"/>
                          <a:stretch>
                            <a:fillRect/>
                          </a:stretch>
                        </pic:blipFill>
                        <pic:spPr>
                          <a:xfrm>
                            <a:off x="0" y="0"/>
                            <a:ext cx="5084415" cy="1502273"/>
                          </a:xfrm>
                          <a:prstGeom prst="rect">
                            <a:avLst/>
                          </a:prstGeom>
                        </pic:spPr>
                      </pic:pic>
                    </a:graphicData>
                  </a:graphic>
                </wp:inline>
              </w:drawing>
            </w:r>
          </w:p>
          <w:p w14:paraId="6BFC56BD" w14:textId="77777777" w:rsidR="00F625C2" w:rsidRDefault="00F625C2"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w:t>
            </w:r>
            <w:r>
              <w:rPr>
                <w:rFonts w:eastAsia="SimSun" w:hint="eastAsia"/>
                <w:lang w:val="en-US" w:eastAsia="zh-CN"/>
              </w:rPr>
              <w:t xml:space="preserve">or the second-bullet, </w:t>
            </w:r>
            <w:r>
              <w:rPr>
                <w:rFonts w:eastAsiaTheme="minorEastAsia" w:hint="eastAsia"/>
                <w:lang w:eastAsia="zh-CN"/>
              </w:rPr>
              <w:t>a</w:t>
            </w:r>
            <w:r>
              <w:rPr>
                <w:rFonts w:eastAsiaTheme="minorEastAsia"/>
                <w:lang w:eastAsia="zh-CN"/>
              </w:rPr>
              <w:t>ccording to the discussion in R17</w:t>
            </w:r>
            <w:r>
              <w:rPr>
                <w:rFonts w:eastAsiaTheme="minorEastAsia" w:hint="eastAsia"/>
                <w:lang w:eastAsia="zh-CN"/>
              </w:rPr>
              <w:t xml:space="preserve"> </w:t>
            </w:r>
            <w:r w:rsidRPr="006714AD">
              <w:rPr>
                <w:rFonts w:eastAsiaTheme="minorEastAsia"/>
                <w:lang w:eastAsia="zh-CN"/>
              </w:rPr>
              <w:t>R1-2108640</w:t>
            </w:r>
            <w:r>
              <w:rPr>
                <w:rFonts w:eastAsiaTheme="minorEastAsia"/>
                <w:lang w:eastAsia="zh-CN"/>
              </w:rPr>
              <w:t xml:space="preserve">, for LEO with the worst case of 2-way 100us/s delay drift rate, the UL transmission segment may not be longer than 32ms for NB-IoT, which is longer than the duration of a UL burst. </w:t>
            </w:r>
            <w:r>
              <w:rPr>
                <w:rFonts w:eastAsia="SimSun" w:hint="eastAsia"/>
                <w:lang w:val="en-US" w:eastAsia="zh-CN"/>
              </w:rPr>
              <w:t>S</w:t>
            </w:r>
            <w:r>
              <w:rPr>
                <w:rFonts w:eastAsia="SimSun"/>
                <w:lang w:val="en-US" w:eastAsia="zh-CN"/>
              </w:rPr>
              <w:t>hort segment</w:t>
            </w:r>
            <w:r>
              <w:rPr>
                <w:rFonts w:eastAsiaTheme="minorEastAsia"/>
                <w:lang w:eastAsia="zh-CN"/>
              </w:rPr>
              <w:t xml:space="preserve"> </w:t>
            </w:r>
            <w:r>
              <w:rPr>
                <w:rFonts w:eastAsiaTheme="minorEastAsia" w:hint="eastAsia"/>
                <w:lang w:eastAsia="zh-CN"/>
              </w:rPr>
              <w:t xml:space="preserve">is not a typical case. </w:t>
            </w:r>
            <w:r>
              <w:rPr>
                <w:rFonts w:eastAsiaTheme="minorEastAsia"/>
                <w:lang w:eastAsia="zh-CN"/>
              </w:rPr>
              <w:t>O</w:t>
            </w:r>
            <w:r>
              <w:rPr>
                <w:rFonts w:eastAsiaTheme="minorEastAsia" w:hint="eastAsia"/>
                <w:lang w:eastAsia="zh-CN"/>
              </w:rPr>
              <w:t xml:space="preserve">n the </w:t>
            </w:r>
            <w:r>
              <w:rPr>
                <w:rFonts w:eastAsiaTheme="minorEastAsia" w:hint="eastAsia"/>
                <w:lang w:eastAsia="zh-CN"/>
              </w:rPr>
              <w:lastRenderedPageBreak/>
              <w:t xml:space="preserve">other hand, if UE can adjust pre-compensation for each UL burst as specified in the first bullet, there is no need to configure segmentation. </w:t>
            </w:r>
            <w:r>
              <w:rPr>
                <w:rFonts w:eastAsiaTheme="minorEastAsia"/>
                <w:lang w:eastAsia="zh-CN"/>
              </w:rPr>
              <w:t>Therefore</w:t>
            </w:r>
            <w:r>
              <w:rPr>
                <w:rFonts w:eastAsiaTheme="minorEastAsia" w:hint="eastAsia"/>
                <w:lang w:eastAsia="zh-CN"/>
              </w:rPr>
              <w:t>, the last FFS is not needed.</w:t>
            </w:r>
          </w:p>
          <w:p w14:paraId="4A987524" w14:textId="77777777" w:rsidR="00F625C2" w:rsidRPr="003B6A8A" w:rsidRDefault="00F625C2" w:rsidP="00813B6E">
            <w:pPr>
              <w:pStyle w:val="Heading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0"/>
                <w:szCs w:val="20"/>
                <w:lang w:eastAsia="zh-CN"/>
              </w:rPr>
            </w:pPr>
            <w:r w:rsidRPr="003B6A8A">
              <w:rPr>
                <w:rFonts w:ascii="Times New Roman" w:eastAsia="Times New Roman" w:hAnsi="Times New Roman" w:cs="Times New Roman"/>
                <w:b/>
                <w:bCs/>
                <w:color w:val="auto"/>
                <w:sz w:val="20"/>
                <w:szCs w:val="20"/>
                <w:u w:val="single"/>
                <w:lang w:eastAsia="zh-CN"/>
              </w:rPr>
              <w:t>Proposal 4.</w:t>
            </w:r>
            <w:r>
              <w:rPr>
                <w:rFonts w:ascii="Times New Roman" w:eastAsia="Times New Roman" w:hAnsi="Times New Roman" w:cs="Times New Roman"/>
                <w:b/>
                <w:bCs/>
                <w:color w:val="auto"/>
                <w:sz w:val="20"/>
                <w:szCs w:val="20"/>
                <w:u w:val="single"/>
                <w:lang w:eastAsia="zh-CN"/>
              </w:rPr>
              <w:t>3</w:t>
            </w:r>
            <w:r w:rsidRPr="003B6A8A">
              <w:rPr>
                <w:rFonts w:ascii="Times New Roman" w:eastAsia="Times New Roman" w:hAnsi="Times New Roman" w:cs="Times New Roman"/>
                <w:b/>
                <w:bCs/>
                <w:color w:val="auto"/>
                <w:sz w:val="20"/>
                <w:szCs w:val="20"/>
                <w:u w:val="single"/>
                <w:lang w:eastAsia="zh-CN"/>
              </w:rPr>
              <w:t>-1:</w:t>
            </w:r>
            <w:r w:rsidRPr="003B6A8A">
              <w:rPr>
                <w:rFonts w:ascii="Times New Roman" w:eastAsia="Times New Roman" w:hAnsi="Times New Roman" w:cs="Times New Roman"/>
                <w:b/>
                <w:bCs/>
                <w:color w:val="auto"/>
                <w:sz w:val="20"/>
                <w:szCs w:val="20"/>
                <w:lang w:eastAsia="zh-CN"/>
              </w:rPr>
              <w:t xml:space="preserve"> For </w:t>
            </w:r>
            <w:r w:rsidRPr="0084481E">
              <w:rPr>
                <w:rFonts w:ascii="Times New Roman" w:eastAsia="Times New Roman" w:hAnsi="Times New Roman" w:cs="Times New Roman"/>
                <w:b/>
                <w:bCs/>
                <w:strike/>
                <w:color w:val="FF0000"/>
                <w:sz w:val="20"/>
                <w:szCs w:val="20"/>
                <w:lang w:eastAsia="zh-CN"/>
              </w:rPr>
              <w:t xml:space="preserve">segmented </w:t>
            </w:r>
            <w:r w:rsidRPr="003B6A8A">
              <w:rPr>
                <w:rFonts w:ascii="Times New Roman" w:eastAsia="Times New Roman" w:hAnsi="Times New Roman" w:cs="Times New Roman"/>
                <w:b/>
                <w:bCs/>
                <w:color w:val="auto"/>
                <w:sz w:val="20"/>
                <w:szCs w:val="20"/>
                <w:lang w:eastAsia="zh-CN"/>
              </w:rPr>
              <w:t>precompensation:</w:t>
            </w:r>
          </w:p>
          <w:p w14:paraId="55D2AFE2" w14:textId="77777777" w:rsidR="00F625C2" w:rsidRPr="004E25C5" w:rsidRDefault="00F625C2" w:rsidP="00F625C2">
            <w:pPr>
              <w:numPr>
                <w:ilvl w:val="0"/>
                <w:numId w:val="1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bCs/>
                <w:lang w:eastAsia="zh-CN"/>
              </w:rPr>
            </w:pPr>
            <w:r w:rsidRPr="003B6A8A">
              <w:rPr>
                <w:b/>
                <w:bCs/>
                <w:lang w:eastAsia="zh-CN"/>
              </w:rPr>
              <w:t>The UE adjusts its time/frequency pre-compensation at the beginning of each set of consecutive 8 uplink subframes. No pre-compensation gap is needed for this case</w:t>
            </w:r>
            <w:r w:rsidRPr="004E25C5">
              <w:rPr>
                <w:b/>
                <w:bCs/>
                <w:lang w:eastAsia="zh-CN"/>
              </w:rPr>
              <w:t>.</w:t>
            </w:r>
          </w:p>
          <w:p w14:paraId="0EB247B9" w14:textId="77777777" w:rsidR="00F625C2" w:rsidRPr="00500CB9" w:rsidRDefault="00F625C2" w:rsidP="00F625C2">
            <w:pPr>
              <w:numPr>
                <w:ilvl w:val="1"/>
                <w:numId w:val="1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bCs/>
                <w:color w:val="FF0000"/>
                <w:lang w:eastAsia="zh-CN"/>
              </w:rPr>
            </w:pPr>
            <w:r w:rsidRPr="00500CB9">
              <w:rPr>
                <w:rFonts w:eastAsiaTheme="minorEastAsia"/>
                <w:b/>
                <w:bCs/>
                <w:color w:val="FF0000"/>
                <w:lang w:eastAsia="zh-CN"/>
              </w:rPr>
              <w:t>N</w:t>
            </w:r>
            <w:r w:rsidRPr="00500CB9">
              <w:rPr>
                <w:rFonts w:eastAsiaTheme="minorEastAsia" w:hint="eastAsia"/>
                <w:b/>
                <w:bCs/>
                <w:color w:val="FF0000"/>
                <w:lang w:eastAsia="zh-CN"/>
              </w:rPr>
              <w:t xml:space="preserve">ot </w:t>
            </w:r>
            <w:r>
              <w:rPr>
                <w:rFonts w:eastAsiaTheme="minorEastAsia"/>
                <w:b/>
                <w:bCs/>
                <w:color w:val="FF0000"/>
                <w:lang w:eastAsia="zh-CN"/>
              </w:rPr>
              <w:t>additional</w:t>
            </w:r>
            <w:r>
              <w:rPr>
                <w:rFonts w:eastAsiaTheme="minorEastAsia" w:hint="eastAsia"/>
                <w:b/>
                <w:bCs/>
                <w:color w:val="FF0000"/>
                <w:lang w:eastAsia="zh-CN"/>
              </w:rPr>
              <w:t xml:space="preserve"> </w:t>
            </w:r>
            <w:r w:rsidRPr="00500CB9">
              <w:rPr>
                <w:rFonts w:eastAsiaTheme="minorEastAsia" w:hint="eastAsia"/>
                <w:b/>
                <w:bCs/>
                <w:color w:val="FF0000"/>
                <w:lang w:eastAsia="zh-CN"/>
              </w:rPr>
              <w:t>spec impact</w:t>
            </w:r>
          </w:p>
          <w:p w14:paraId="687636C8" w14:textId="77777777" w:rsidR="00F625C2" w:rsidRPr="009278CB" w:rsidRDefault="00F625C2" w:rsidP="00F625C2">
            <w:pPr>
              <w:numPr>
                <w:ilvl w:val="0"/>
                <w:numId w:val="1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bCs/>
                <w:strike/>
                <w:lang w:eastAsia="zh-CN"/>
              </w:rPr>
            </w:pPr>
            <w:r w:rsidRPr="009278CB">
              <w:rPr>
                <w:b/>
                <w:bCs/>
                <w:strike/>
                <w:color w:val="FF0000"/>
                <w:lang w:eastAsia="zh-CN"/>
              </w:rPr>
              <w:t>FFS: Whether it is supported to perform segmented pre-compensation within the set of 8 consecutive uplink subframes, and whether in this case a pre-compensation gap is needed.</w:t>
            </w:r>
          </w:p>
        </w:tc>
      </w:tr>
      <w:tr w:rsidR="0065318C" w:rsidRPr="009278CB" w14:paraId="6A3388E8" w14:textId="77777777" w:rsidTr="001507C6">
        <w:tc>
          <w:tcPr>
            <w:cnfStyle w:val="001000000000" w:firstRow="0" w:lastRow="0" w:firstColumn="1" w:lastColumn="0" w:oddVBand="0" w:evenVBand="0" w:oddHBand="0" w:evenHBand="0" w:firstRowFirstColumn="0" w:firstRowLastColumn="0" w:lastRowFirstColumn="0" w:lastRowLastColumn="0"/>
            <w:tcW w:w="1403" w:type="dxa"/>
          </w:tcPr>
          <w:p w14:paraId="3C0B52AE" w14:textId="298C1B33" w:rsidR="0065318C" w:rsidRDefault="0065318C" w:rsidP="00813B6E">
            <w:pPr>
              <w:rPr>
                <w:rFonts w:eastAsia="SimSun"/>
                <w:lang w:val="en-US" w:eastAsia="zh-CN"/>
              </w:rPr>
            </w:pPr>
            <w:r>
              <w:rPr>
                <w:rFonts w:eastAsia="SimSun" w:hint="eastAsia"/>
                <w:lang w:val="en-US" w:eastAsia="zh-CN"/>
              </w:rPr>
              <w:lastRenderedPageBreak/>
              <w:t>CATT</w:t>
            </w:r>
          </w:p>
        </w:tc>
        <w:tc>
          <w:tcPr>
            <w:tcW w:w="8226" w:type="dxa"/>
          </w:tcPr>
          <w:p w14:paraId="196F9F00" w14:textId="7EFC3862" w:rsidR="0065318C" w:rsidRDefault="0065318C"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A</w:t>
            </w:r>
            <w:r>
              <w:rPr>
                <w:rFonts w:eastAsia="SimSun" w:hint="eastAsia"/>
                <w:lang w:val="en-US" w:eastAsia="zh-CN"/>
              </w:rPr>
              <w:t>ctually we think segmentation may not be needed since only a few of UL subframes are available.</w:t>
            </w:r>
          </w:p>
        </w:tc>
      </w:tr>
      <w:tr w:rsidR="001C2149" w:rsidRPr="009278CB" w14:paraId="16079BEC" w14:textId="77777777" w:rsidTr="001507C6">
        <w:tc>
          <w:tcPr>
            <w:cnfStyle w:val="001000000000" w:firstRow="0" w:lastRow="0" w:firstColumn="1" w:lastColumn="0" w:oddVBand="0" w:evenVBand="0" w:oddHBand="0" w:evenHBand="0" w:firstRowFirstColumn="0" w:firstRowLastColumn="0" w:lastRowFirstColumn="0" w:lastRowLastColumn="0"/>
            <w:tcW w:w="1403" w:type="dxa"/>
          </w:tcPr>
          <w:p w14:paraId="72C8D16B" w14:textId="647B99A9" w:rsidR="001C2149" w:rsidRDefault="001C2149" w:rsidP="00813B6E">
            <w:pPr>
              <w:rPr>
                <w:rFonts w:eastAsia="SimSun"/>
                <w:lang w:val="en-US" w:eastAsia="zh-CN"/>
              </w:rPr>
            </w:pPr>
            <w:r>
              <w:rPr>
                <w:rFonts w:eastAsia="SimSun"/>
                <w:lang w:val="en-US" w:eastAsia="zh-CN"/>
              </w:rPr>
              <w:t>Thales</w:t>
            </w:r>
          </w:p>
        </w:tc>
        <w:tc>
          <w:tcPr>
            <w:tcW w:w="8226" w:type="dxa"/>
          </w:tcPr>
          <w:p w14:paraId="1D16FD7E" w14:textId="0F0DAFDE" w:rsidR="001C2149" w:rsidRDefault="001C2149" w:rsidP="00813B6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1507C6" w:rsidRPr="009278CB" w14:paraId="0F23D1AA" w14:textId="77777777" w:rsidTr="001507C6">
        <w:tc>
          <w:tcPr>
            <w:cnfStyle w:val="001000000000" w:firstRow="0" w:lastRow="0" w:firstColumn="1" w:lastColumn="0" w:oddVBand="0" w:evenVBand="0" w:oddHBand="0" w:evenHBand="0" w:firstRowFirstColumn="0" w:firstRowLastColumn="0" w:lastRowFirstColumn="0" w:lastRowLastColumn="0"/>
            <w:tcW w:w="1403" w:type="dxa"/>
          </w:tcPr>
          <w:p w14:paraId="61BBA2CC" w14:textId="64E5E699" w:rsidR="001507C6" w:rsidRDefault="001507C6" w:rsidP="001507C6">
            <w:pPr>
              <w:rPr>
                <w:rFonts w:eastAsia="SimSun"/>
                <w:lang w:val="en-US" w:eastAsia="zh-CN"/>
              </w:rPr>
            </w:pPr>
            <w:r>
              <w:rPr>
                <w:rFonts w:eastAsia="SimSun" w:hint="eastAsia"/>
                <w:b w:val="0"/>
                <w:bCs w:val="0"/>
                <w:lang w:val="en-US" w:eastAsia="zh-CN"/>
              </w:rPr>
              <w:t>H</w:t>
            </w:r>
            <w:r>
              <w:rPr>
                <w:rFonts w:eastAsia="SimSun"/>
                <w:b w:val="0"/>
                <w:bCs w:val="0"/>
                <w:lang w:val="en-US" w:eastAsia="zh-CN"/>
              </w:rPr>
              <w:t>uawei, HiSilicon</w:t>
            </w:r>
          </w:p>
        </w:tc>
        <w:tc>
          <w:tcPr>
            <w:tcW w:w="8226" w:type="dxa"/>
          </w:tcPr>
          <w:p w14:paraId="766155C1" w14:textId="62CC5AE4" w:rsidR="001507C6" w:rsidRDefault="001507C6" w:rsidP="001507C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 The pre-compensation before each 8 UL subframe is sufficient</w:t>
            </w:r>
          </w:p>
        </w:tc>
      </w:tr>
    </w:tbl>
    <w:p w14:paraId="28AF04F1" w14:textId="77777777" w:rsidR="0070756B" w:rsidRPr="00F625C2" w:rsidRDefault="0070756B">
      <w:pPr>
        <w:rPr>
          <w:rFonts w:eastAsia="SimSun"/>
          <w:b/>
        </w:rPr>
      </w:pPr>
    </w:p>
    <w:p w14:paraId="0B5AE616" w14:textId="77777777" w:rsidR="0070756B" w:rsidRDefault="00CA0C79">
      <w:pPr>
        <w:pStyle w:val="Heading1"/>
        <w:numPr>
          <w:ilvl w:val="0"/>
          <w:numId w:val="3"/>
        </w:numPr>
        <w:tabs>
          <w:tab w:val="left" w:pos="720"/>
        </w:tabs>
        <w:ind w:left="720" w:hanging="720"/>
        <w:jc w:val="both"/>
        <w:rPr>
          <w:lang w:val="en-US"/>
        </w:rPr>
      </w:pPr>
      <w:r>
        <w:rPr>
          <w:lang w:val="en-US"/>
        </w:rPr>
        <w:t>Others</w:t>
      </w:r>
    </w:p>
    <w:p w14:paraId="1D714A73" w14:textId="77777777" w:rsidR="0070756B" w:rsidRDefault="00CA0C79">
      <w:r>
        <w:t>There are several topics brought up by a minority of companies. FL considers these issues lower priority and can be treated towards the end of the week if sufficient progress is made in other topics. These topics are:</w:t>
      </w:r>
    </w:p>
    <w:p w14:paraId="0A8DAC7B" w14:textId="77777777" w:rsidR="0070756B" w:rsidRDefault="00CA0C79">
      <w:pPr>
        <w:pStyle w:val="ListParagraph"/>
        <w:numPr>
          <w:ilvl w:val="0"/>
          <w:numId w:val="18"/>
        </w:numPr>
      </w:pPr>
      <w:r>
        <w:t>Issue 5.1: [Len]: All U subframes are NB-IoT UL subframes (no additional reservation on top of the TDD structure).</w:t>
      </w:r>
    </w:p>
    <w:p w14:paraId="3DF7AC7E" w14:textId="77777777" w:rsidR="0070756B" w:rsidRDefault="00CA0C79">
      <w:pPr>
        <w:pStyle w:val="ListParagraph"/>
        <w:numPr>
          <w:ilvl w:val="0"/>
          <w:numId w:val="18"/>
        </w:numPr>
      </w:pPr>
      <w:r>
        <w:t>Issue 5.2: [Nor]: If deep sleep in RRC_CONNECTED is supported, introduce NSSS in non-anchor for re-synchronizaiton</w:t>
      </w:r>
    </w:p>
    <w:p w14:paraId="409CA382" w14:textId="77777777" w:rsidR="0070756B" w:rsidRDefault="00CA0C79">
      <w:pPr>
        <w:pStyle w:val="ListParagraph"/>
        <w:numPr>
          <w:ilvl w:val="0"/>
          <w:numId w:val="18"/>
        </w:numPr>
      </w:pPr>
      <w:r>
        <w:t>Issue 5.3: [LGE], [OPPO], [HW] : Issues related to RAR, RA-RNTI calculation and contention resolution window. In FL’s view, these should be discussed in RAN2.</w:t>
      </w:r>
    </w:p>
    <w:p w14:paraId="14086B40" w14:textId="77777777" w:rsidR="0070756B" w:rsidRDefault="00CA0C79">
      <w:pPr>
        <w:pStyle w:val="ListParagraph"/>
        <w:numPr>
          <w:ilvl w:val="0"/>
          <w:numId w:val="18"/>
        </w:numPr>
      </w:pPr>
      <w:r>
        <w:t>Issue 5.4: [XMI]: How to treat GNSS gaps (“For GNSS gap, the starting time and duration should be non D and non U NB-IoT subframes operating Iridium system service”)</w:t>
      </w:r>
    </w:p>
    <w:p w14:paraId="3A31C6C9" w14:textId="77777777" w:rsidR="0070756B" w:rsidRDefault="00CA0C79">
      <w:pPr>
        <w:pStyle w:val="ListParagraph"/>
        <w:numPr>
          <w:ilvl w:val="0"/>
          <w:numId w:val="18"/>
        </w:numPr>
      </w:pPr>
      <w:r>
        <w:t>Issue 5.5: [XMI],[NOK]: Whether to introduce new scheduling delays</w:t>
      </w:r>
    </w:p>
    <w:p w14:paraId="6F295B4D" w14:textId="77777777" w:rsidR="0070756B" w:rsidRDefault="00CA0C79">
      <w:pPr>
        <w:pStyle w:val="ListParagraph"/>
        <w:numPr>
          <w:ilvl w:val="0"/>
          <w:numId w:val="18"/>
        </w:numPr>
      </w:pPr>
      <w:r>
        <w:t>Issue 5.6: Several companies brought up the issue of updating the SI conclusion on the set of {repetitions, SIB1-NB TBS} that are supported by NB-IoT NTN TDD. From FL perspective, this is not necessary to complete the work item (network can just choose the correct parameters by implementation)</w:t>
      </w:r>
    </w:p>
    <w:p w14:paraId="1B901514" w14:textId="77777777" w:rsidR="0070756B" w:rsidRDefault="00CA0C79">
      <w:pPr>
        <w:pStyle w:val="Heading3"/>
        <w:rPr>
          <w:rFonts w:ascii="Times New Roman" w:eastAsia="Times New Roman" w:hAnsi="Times New Roman" w:cs="Times New Roman"/>
          <w:color w:val="auto"/>
          <w:sz w:val="20"/>
          <w:szCs w:val="20"/>
          <w:lang w:eastAsia="zh-CN"/>
        </w:rPr>
      </w:pPr>
      <w:r>
        <w:rPr>
          <w:rFonts w:ascii="Times New Roman" w:eastAsia="Times New Roman" w:hAnsi="Times New Roman" w:cs="Times New Roman"/>
          <w:color w:val="auto"/>
          <w:sz w:val="20"/>
          <w:szCs w:val="20"/>
          <w:lang w:eastAsia="zh-CN"/>
        </w:rPr>
        <w:t xml:space="preserve">Companies are encouraged to provide comments on the issues above </w:t>
      </w:r>
    </w:p>
    <w:p w14:paraId="35E7EA66" w14:textId="77777777" w:rsidR="0070756B" w:rsidRDefault="0070756B">
      <w:pPr>
        <w:rPr>
          <w:lang w:eastAsia="zh-CN"/>
        </w:rPr>
      </w:pPr>
    </w:p>
    <w:tbl>
      <w:tblPr>
        <w:tblStyle w:val="5-11"/>
        <w:tblW w:w="0" w:type="auto"/>
        <w:tblLook w:val="04A0" w:firstRow="1" w:lastRow="0" w:firstColumn="1" w:lastColumn="0" w:noHBand="0" w:noVBand="1"/>
      </w:tblPr>
      <w:tblGrid>
        <w:gridCol w:w="1525"/>
        <w:gridCol w:w="8104"/>
      </w:tblGrid>
      <w:tr w:rsidR="0070756B" w14:paraId="07F8200C" w14:textId="77777777" w:rsidTr="007075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7F2183AD" w14:textId="77777777" w:rsidR="0070756B" w:rsidRDefault="00CA0C79">
            <w:pPr>
              <w:rPr>
                <w:rFonts w:eastAsia="SimSun"/>
                <w:b w:val="0"/>
                <w:bCs w:val="0"/>
                <w:lang w:val="en-US"/>
              </w:rPr>
            </w:pPr>
            <w:r>
              <w:rPr>
                <w:rFonts w:eastAsia="SimSun"/>
                <w:lang w:val="en-US"/>
              </w:rPr>
              <w:t>Company</w:t>
            </w:r>
          </w:p>
        </w:tc>
        <w:tc>
          <w:tcPr>
            <w:tcW w:w="8104" w:type="dxa"/>
          </w:tcPr>
          <w:p w14:paraId="43C56D1F" w14:textId="77777777" w:rsidR="0070756B" w:rsidRDefault="00CA0C79">
            <w:pPr>
              <w:cnfStyle w:val="100000000000" w:firstRow="1" w:lastRow="0" w:firstColumn="0" w:lastColumn="0" w:oddVBand="0" w:evenVBand="0" w:oddHBand="0" w:evenHBand="0" w:firstRowFirstColumn="0" w:firstRowLastColumn="0" w:lastRowFirstColumn="0" w:lastRowLastColumn="0"/>
              <w:rPr>
                <w:rFonts w:eastAsia="SimSun"/>
                <w:b w:val="0"/>
                <w:bCs w:val="0"/>
                <w:lang w:val="en-US"/>
              </w:rPr>
            </w:pPr>
            <w:r>
              <w:rPr>
                <w:rFonts w:eastAsia="SimSun"/>
                <w:lang w:val="en-US"/>
              </w:rPr>
              <w:t>Comment</w:t>
            </w:r>
          </w:p>
        </w:tc>
      </w:tr>
      <w:tr w:rsidR="0070756B" w14:paraId="43E1399A"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54F22168" w14:textId="77777777" w:rsidR="0070756B" w:rsidRDefault="00CA0C79">
            <w:pPr>
              <w:rPr>
                <w:rFonts w:eastAsia="SimSun"/>
                <w:b w:val="0"/>
                <w:bCs w:val="0"/>
                <w:lang w:val="en-US"/>
              </w:rPr>
            </w:pPr>
            <w:r>
              <w:rPr>
                <w:rFonts w:eastAsia="SimSun"/>
                <w:lang w:val="en-US"/>
              </w:rPr>
              <w:t xml:space="preserve">Nordic </w:t>
            </w:r>
          </w:p>
        </w:tc>
        <w:tc>
          <w:tcPr>
            <w:tcW w:w="8104" w:type="dxa"/>
            <w:shd w:val="clear" w:color="auto" w:fill="B4C6E7" w:themeFill="accent1" w:themeFillTint="66"/>
          </w:tcPr>
          <w:p w14:paraId="72AD51B2"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Issue 5.1 we assume this is current status.</w:t>
            </w:r>
          </w:p>
          <w:p w14:paraId="05EAF005"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Issue 5.2 we are proposing company,  just to point out that when UE is on non-anchor,  it is not feasible to use anchor synch signals during the DL burst.</w:t>
            </w:r>
          </w:p>
          <w:p w14:paraId="7F10BF85"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Issue 5.3 are discussed in RAN2</w:t>
            </w:r>
          </w:p>
          <w:p w14:paraId="158D09F2"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Issue 5.4 it is not really clear what is an issue with R18 GNSS gaps, needs more clarification</w:t>
            </w:r>
          </w:p>
          <w:p w14:paraId="76A700B2"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Issue 5.5 new scheduling delays are non-essential. Postponement of scheduled transmission is sufficient.</w:t>
            </w:r>
          </w:p>
          <w:p w14:paraId="42AA0E16"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Issue 5.6 we agree that network can configure correctly. However, we would like to avoid situation where RAN4 designs requirements for e.g. SIB1  repetition 4.</w:t>
            </w:r>
          </w:p>
          <w:p w14:paraId="2AF8D0D6" w14:textId="77777777" w:rsidR="0070756B" w:rsidRDefault="0070756B">
            <w:pPr>
              <w:cnfStyle w:val="000000000000" w:firstRow="0" w:lastRow="0" w:firstColumn="0" w:lastColumn="0" w:oddVBand="0" w:evenVBand="0" w:oddHBand="0" w:evenHBand="0" w:firstRowFirstColumn="0" w:firstRowLastColumn="0" w:lastRowFirstColumn="0" w:lastRowLastColumn="0"/>
              <w:rPr>
                <w:rFonts w:eastAsia="SimSun"/>
                <w:lang w:val="en-US"/>
              </w:rPr>
            </w:pPr>
          </w:p>
          <w:p w14:paraId="4B0FB90B" w14:textId="77777777" w:rsidR="0070756B" w:rsidRDefault="0070756B">
            <w:pPr>
              <w:cnfStyle w:val="000000000000" w:firstRow="0" w:lastRow="0" w:firstColumn="0" w:lastColumn="0" w:oddVBand="0" w:evenVBand="0" w:oddHBand="0" w:evenHBand="0" w:firstRowFirstColumn="0" w:firstRowLastColumn="0" w:lastRowFirstColumn="0" w:lastRowLastColumn="0"/>
              <w:rPr>
                <w:rFonts w:eastAsia="SimSun"/>
                <w:lang w:val="en-US"/>
              </w:rPr>
            </w:pPr>
          </w:p>
          <w:p w14:paraId="67F883B2" w14:textId="77777777" w:rsidR="0070756B" w:rsidRDefault="0070756B">
            <w:pPr>
              <w:cnfStyle w:val="000000000000" w:firstRow="0" w:lastRow="0" w:firstColumn="0" w:lastColumn="0" w:oddVBand="0" w:evenVBand="0" w:oddHBand="0" w:evenHBand="0" w:firstRowFirstColumn="0" w:firstRowLastColumn="0" w:lastRowFirstColumn="0" w:lastRowLastColumn="0"/>
              <w:rPr>
                <w:rFonts w:eastAsia="SimSun"/>
                <w:lang w:val="en-US"/>
              </w:rPr>
            </w:pPr>
          </w:p>
        </w:tc>
      </w:tr>
      <w:tr w:rsidR="0070756B" w14:paraId="71B7B88B"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42A900B2" w14:textId="77777777" w:rsidR="0070756B" w:rsidRDefault="00CA0C79">
            <w:pPr>
              <w:rPr>
                <w:rFonts w:eastAsia="SimSun"/>
                <w:b w:val="0"/>
                <w:bCs w:val="0"/>
                <w:lang w:val="en-US" w:eastAsia="zh-CN"/>
              </w:rPr>
            </w:pPr>
            <w:r>
              <w:rPr>
                <w:rFonts w:eastAsia="SimSun" w:hint="eastAsia"/>
                <w:lang w:val="en-US" w:eastAsia="zh-CN"/>
              </w:rPr>
              <w:lastRenderedPageBreak/>
              <w:t>X</w:t>
            </w:r>
            <w:r>
              <w:rPr>
                <w:rFonts w:eastAsia="SimSun"/>
                <w:lang w:val="en-US" w:eastAsia="zh-CN"/>
              </w:rPr>
              <w:t>iaomi</w:t>
            </w:r>
          </w:p>
        </w:tc>
        <w:tc>
          <w:tcPr>
            <w:tcW w:w="8104" w:type="dxa"/>
          </w:tcPr>
          <w:p w14:paraId="2ADF9398"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T</w:t>
            </w:r>
            <w:r>
              <w:rPr>
                <w:rFonts w:eastAsia="SimSun"/>
                <w:lang w:val="en-US" w:eastAsia="zh-CN"/>
              </w:rPr>
              <w:t xml:space="preserve">hank you Nordic for your question. In current specification, the GNSS gap start time is set considering </w:t>
            </w:r>
            <w:r>
              <w:rPr>
                <w:rFonts w:eastAsia="SimSun"/>
                <w:color w:val="FF0000"/>
                <w:lang w:val="en-US" w:eastAsia="zh-CN"/>
              </w:rPr>
              <w:t>with and without the HARQ feedback timeline</w:t>
            </w:r>
            <w:r>
              <w:rPr>
                <w:rFonts w:eastAsia="SimSun"/>
                <w:lang w:val="en-US" w:eastAsia="zh-CN"/>
              </w:rPr>
              <w:t xml:space="preserve"> and in FDD mode. For TDD pattern, we need to consider whether the gap start time and duration are in non-D subframes/non-U subframes. Our understanding is that the GNSS measurement can be set in non-D and non-U subframes, i.e. within the guard time. This is option 2 for segmentation gap and seems to be in FL proposal 4.3-1, which we think can be adopted uniformly.</w:t>
            </w:r>
          </w:p>
          <w:p w14:paraId="7696284D" w14:textId="77777777" w:rsidR="0070756B" w:rsidRDefault="00CA0C79">
            <w:pPr>
              <w:pStyle w:val="Heading2"/>
              <w:cnfStyle w:val="000000000000" w:firstRow="0" w:lastRow="0" w:firstColumn="0" w:lastColumn="0" w:oddVBand="0" w:evenVBand="0" w:oddHBand="0" w:evenHBand="0" w:firstRowFirstColumn="0" w:firstRowLastColumn="0" w:lastRowFirstColumn="0" w:lastRowLastColumn="0"/>
            </w:pPr>
            <w:r>
              <w:t>16.10</w:t>
            </w:r>
            <w:r>
              <w:tab/>
              <w:t>GNSS measurement gap related procedures</w:t>
            </w:r>
          </w:p>
          <w:p w14:paraId="7994F660" w14:textId="77777777" w:rsidR="0070756B" w:rsidRDefault="00CA0C79">
            <w:pPr>
              <w:cnfStyle w:val="000000000000" w:firstRow="0" w:lastRow="0" w:firstColumn="0" w:lastColumn="0" w:oddVBand="0" w:evenVBand="0" w:oddHBand="0" w:evenHBand="0" w:firstRowFirstColumn="0" w:firstRowLastColumn="0" w:lastRowFirstColumn="0" w:lastRowLastColumn="0"/>
              <w:rPr>
                <w:color w:val="0070C0"/>
                <w:u w:val="single"/>
                <w:lang w:eastAsia="zh-CN"/>
              </w:rPr>
            </w:pPr>
            <w:r>
              <w:t xml:space="preserve">For a NB-IoT </w:t>
            </w:r>
            <w:r>
              <w:rPr>
                <w:rFonts w:eastAsia="SimSun"/>
                <w:lang w:eastAsia="zh-CN"/>
              </w:rPr>
              <w:t xml:space="preserve">UE </w:t>
            </w:r>
            <w:r>
              <w:rPr>
                <w:iCs/>
              </w:rPr>
              <w:t xml:space="preserve">in a NTN FDD serving cell, </w:t>
            </w:r>
            <w:r>
              <w:rPr>
                <w:rFonts w:ascii="TimesNewRomanPSMT" w:hAnsi="TimesNewRomanPSMT"/>
                <w:color w:val="000000"/>
              </w:rPr>
              <w:t>when the UE receives a GNSS Measurement Command MAC CE in a</w:t>
            </w:r>
            <w:r>
              <w:rPr>
                <w:iCs/>
              </w:rPr>
              <w:t xml:space="preserve"> NPDSCH ending in </w:t>
            </w:r>
            <w:r>
              <w:t xml:space="preserve">DL subframe </w:t>
            </w:r>
            <w:r>
              <w:rPr>
                <w:i/>
              </w:rPr>
              <w:t>n</w:t>
            </w:r>
            <w:r>
              <w:rPr>
                <w:color w:val="0070C0"/>
                <w:u w:val="single"/>
                <w:lang w:eastAsia="zh-CN"/>
              </w:rPr>
              <w:t>,</w:t>
            </w:r>
          </w:p>
          <w:p w14:paraId="62BCA9FF" w14:textId="77777777" w:rsidR="0070756B" w:rsidRDefault="00CA0C79">
            <w:pPr>
              <w:pStyle w:val="B1"/>
              <w:cnfStyle w:val="000000000000" w:firstRow="0" w:lastRow="0" w:firstColumn="0" w:lastColumn="0" w:oddVBand="0" w:evenVBand="0" w:oddHBand="0" w:evenHBand="0" w:firstRowFirstColumn="0" w:firstRowLastColumn="0" w:lastRowFirstColumn="0" w:lastRowLastColumn="0"/>
              <w:rPr>
                <w:color w:val="0070C0"/>
                <w:u w:val="single"/>
                <w:lang w:eastAsia="zh-CN"/>
              </w:rPr>
            </w:pPr>
            <w:r>
              <w:t>-</w:t>
            </w:r>
            <w:r>
              <w:tab/>
              <w:t xml:space="preserve">if the UE shall not provide HARQ-ACK information </w:t>
            </w:r>
            <w:r>
              <w:rPr>
                <w:rFonts w:eastAsia="SimSun"/>
              </w:rPr>
              <w:t xml:space="preserve">for the HARQ process associated with the transport block in the NPDSCH </w:t>
            </w:r>
            <w:r>
              <w:t>carrying GNSS Measurement Command MAC CE,</w:t>
            </w:r>
          </w:p>
          <w:p w14:paraId="7AD295D7" w14:textId="77777777" w:rsidR="0070756B" w:rsidRDefault="00CA0C79">
            <w:pPr>
              <w:pStyle w:val="B2"/>
              <w:cnfStyle w:val="000000000000" w:firstRow="0" w:lastRow="0" w:firstColumn="0" w:lastColumn="0" w:oddVBand="0" w:evenVBand="0" w:oddHBand="0" w:evenHBand="0" w:firstRowFirstColumn="0" w:firstRowLastColumn="0" w:lastRowFirstColumn="0" w:lastRowLastColumn="0"/>
              <w:rPr>
                <w:lang w:eastAsia="en-GB"/>
              </w:rPr>
            </w:pPr>
            <w:r>
              <w:rPr>
                <w:lang w:eastAsia="zh-CN"/>
              </w:rPr>
              <w:t>-</w:t>
            </w:r>
            <w:r>
              <w:rPr>
                <w:lang w:eastAsia="zh-CN"/>
              </w:rPr>
              <w:tab/>
              <w:t xml:space="preserve">the UE shall assume </w:t>
            </w:r>
            <w:r>
              <w:rPr>
                <w:color w:val="FF0000"/>
                <w:lang w:eastAsia="zh-CN"/>
              </w:rPr>
              <w:t xml:space="preserve">the start of the measurement gap in subframe </w:t>
            </w:r>
            <w:r>
              <w:rPr>
                <w:i/>
                <w:color w:val="FF0000"/>
              </w:rPr>
              <w:t>n</w:t>
            </w:r>
            <w:r>
              <w:rPr>
                <w:color w:val="FF0000"/>
              </w:rPr>
              <w:t>+13</w:t>
            </w:r>
          </w:p>
          <w:p w14:paraId="7BCB631F" w14:textId="77777777" w:rsidR="0070756B" w:rsidRDefault="00CA0C79">
            <w:pPr>
              <w:pStyle w:val="B1"/>
              <w:cnfStyle w:val="000000000000" w:firstRow="0" w:lastRow="0" w:firstColumn="0" w:lastColumn="0" w:oddVBand="0" w:evenVBand="0" w:oddHBand="0" w:evenHBand="0" w:firstRowFirstColumn="0" w:firstRowLastColumn="0" w:lastRowFirstColumn="0" w:lastRowLastColumn="0"/>
              <w:rPr>
                <w:lang w:eastAsia="zh-CN"/>
              </w:rPr>
            </w:pPr>
            <w:r>
              <w:rPr>
                <w:lang w:eastAsia="zh-CN"/>
              </w:rPr>
              <w:t>-</w:t>
            </w:r>
            <w:r>
              <w:rPr>
                <w:lang w:eastAsia="zh-CN"/>
              </w:rPr>
              <w:tab/>
              <w:t>otherwise,</w:t>
            </w:r>
          </w:p>
          <w:p w14:paraId="44A68C94" w14:textId="77777777" w:rsidR="0070756B" w:rsidRDefault="00CA0C79">
            <w:pPr>
              <w:pStyle w:val="B2"/>
              <w:cnfStyle w:val="000000000000" w:firstRow="0" w:lastRow="0" w:firstColumn="0" w:lastColumn="0" w:oddVBand="0" w:evenVBand="0" w:oddHBand="0" w:evenHBand="0" w:firstRowFirstColumn="0" w:firstRowLastColumn="0" w:lastRowFirstColumn="0" w:lastRowLastColumn="0"/>
              <w:rPr>
                <w:lang w:eastAsia="en-GB"/>
              </w:rPr>
            </w:pPr>
            <w:r>
              <w:rPr>
                <w:lang w:eastAsia="zh-CN"/>
              </w:rPr>
              <w:t>-</w:t>
            </w:r>
            <w:r>
              <w:rPr>
                <w:lang w:eastAsia="zh-CN"/>
              </w:rPr>
              <w:tab/>
            </w:r>
            <w:r>
              <w:t xml:space="preserve">the UE shall </w:t>
            </w:r>
            <w:r>
              <w:rPr>
                <w:color w:val="FF0000"/>
              </w:rPr>
              <w:t>assume the start of the measurement gap in subframe</w:t>
            </w:r>
            <w:r>
              <w:rPr>
                <w:color w:val="FF0000"/>
                <w:lang w:eastAsia="zh-CN"/>
              </w:rPr>
              <w:t xml:space="preserve"> </w:t>
            </w:r>
            <w:r>
              <w:rPr>
                <w:i/>
                <w:color w:val="FF0000"/>
              </w:rPr>
              <w:t>k</w:t>
            </w:r>
            <w:r>
              <w:rPr>
                <w:color w:val="FF0000"/>
              </w:rPr>
              <w:t>+2,</w:t>
            </w:r>
            <w:r>
              <w:t xml:space="preserve"> where </w:t>
            </w:r>
            <w:r>
              <w:rPr>
                <w:i/>
              </w:rPr>
              <w:t>k</w:t>
            </w:r>
            <w:r>
              <w:rPr>
                <w:iCs/>
              </w:rPr>
              <w:t xml:space="preserve"> is the </w:t>
            </w:r>
            <w:r>
              <w:t>first DL subframe after the end of the transmission of the NPUSCH carrying ACK/NACK response for the HARQ process associated with the transport block in the NPDSCH.</w:t>
            </w:r>
          </w:p>
          <w:p w14:paraId="446BEE65" w14:textId="77777777" w:rsidR="0070756B" w:rsidRDefault="00CA0C79">
            <w:pPr>
              <w:cnfStyle w:val="000000000000" w:firstRow="0" w:lastRow="0" w:firstColumn="0" w:lastColumn="0" w:oddVBand="0" w:evenVBand="0" w:oddHBand="0" w:evenHBand="0" w:firstRowFirstColumn="0" w:firstRowLastColumn="0" w:lastRowFirstColumn="0" w:lastRowLastColumn="0"/>
            </w:pPr>
            <w:r>
              <w:t>For a NB-IoT UE in a NTN FDD serving cell, the UE is not required to monitor NPDCCH within the GNSS measurement gap duration, until it reacquires GNSS position and a contention based Random Access is performed as specified in TS 36.321 [8].</w:t>
            </w:r>
          </w:p>
          <w:p w14:paraId="688C842E" w14:textId="77777777" w:rsidR="0070756B" w:rsidRDefault="0070756B">
            <w:pPr>
              <w:cnfStyle w:val="000000000000" w:firstRow="0" w:lastRow="0" w:firstColumn="0" w:lastColumn="0" w:oddVBand="0" w:evenVBand="0" w:oddHBand="0" w:evenHBand="0" w:firstRowFirstColumn="0" w:firstRowLastColumn="0" w:lastRowFirstColumn="0" w:lastRowLastColumn="0"/>
              <w:rPr>
                <w:rFonts w:eastAsia="SimSun"/>
                <w:lang w:eastAsia="zh-CN"/>
              </w:rPr>
            </w:pPr>
          </w:p>
        </w:tc>
      </w:tr>
      <w:tr w:rsidR="0070756B" w14:paraId="3CF80311" w14:textId="77777777" w:rsidTr="0070756B">
        <w:tc>
          <w:tcPr>
            <w:cnfStyle w:val="001000000000" w:firstRow="0" w:lastRow="0" w:firstColumn="1" w:lastColumn="0" w:oddVBand="0" w:evenVBand="0" w:oddHBand="0" w:evenHBand="0" w:firstRowFirstColumn="0" w:firstRowLastColumn="0" w:lastRowFirstColumn="0" w:lastRowLastColumn="0"/>
            <w:tcW w:w="1525" w:type="dxa"/>
          </w:tcPr>
          <w:p w14:paraId="274E6E03" w14:textId="77777777" w:rsidR="0070756B" w:rsidRDefault="00CA0C79">
            <w:pPr>
              <w:rPr>
                <w:rFonts w:eastAsia="SimSun"/>
                <w:b w:val="0"/>
                <w:bCs w:val="0"/>
                <w:lang w:val="en-US" w:eastAsia="zh-CN"/>
              </w:rPr>
            </w:pPr>
            <w:r>
              <w:rPr>
                <w:rFonts w:eastAsia="Malgun Gothic"/>
                <w:lang w:val="en-US" w:eastAsia="ko-KR"/>
              </w:rPr>
              <w:t>Nokia, NSB</w:t>
            </w:r>
          </w:p>
        </w:tc>
        <w:tc>
          <w:tcPr>
            <w:tcW w:w="8104" w:type="dxa"/>
            <w:shd w:val="clear" w:color="auto" w:fill="B4C6E7" w:themeFill="accent1" w:themeFillTint="66"/>
          </w:tcPr>
          <w:p w14:paraId="06DF3B71"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rPr>
              <w:t>Issue 5.5 introduce new scheduling delay is to adapt to the TDD frame structure period, to avoid overlapping after the postpone of the NPDSCH/NPUSCH based on the legacy processing, which should be discussed as several agreements related to overlapping.</w:t>
            </w:r>
          </w:p>
        </w:tc>
      </w:tr>
    </w:tbl>
    <w:p w14:paraId="0A15BDDD" w14:textId="77777777" w:rsidR="0070756B" w:rsidRDefault="0070756B"/>
    <w:p w14:paraId="4F5C7E33" w14:textId="77777777" w:rsidR="0070756B" w:rsidRDefault="00CA0C79">
      <w:pPr>
        <w:pStyle w:val="Heading1"/>
        <w:numPr>
          <w:ilvl w:val="0"/>
          <w:numId w:val="3"/>
        </w:numPr>
        <w:tabs>
          <w:tab w:val="left" w:pos="720"/>
        </w:tabs>
        <w:ind w:left="720" w:hanging="720"/>
        <w:jc w:val="both"/>
        <w:rPr>
          <w:lang w:val="en-US"/>
        </w:rPr>
      </w:pPr>
      <w:r>
        <w:rPr>
          <w:lang w:val="en-US"/>
        </w:rPr>
        <w:t>Proposals for online discussion</w:t>
      </w:r>
    </w:p>
    <w:p w14:paraId="11D4FFBE" w14:textId="77777777" w:rsidR="00B64F01" w:rsidRDefault="00B64F01" w:rsidP="00B64F01">
      <w:pPr>
        <w:rPr>
          <w:b/>
          <w:bCs/>
        </w:rPr>
      </w:pPr>
      <w:r w:rsidRPr="00A0569F">
        <w:rPr>
          <w:b/>
          <w:bCs/>
        </w:rPr>
        <w:t>Proposal 4.2-1: Confirm the following working assumption:</w:t>
      </w:r>
    </w:p>
    <w:p w14:paraId="3363D1D3" w14:textId="77777777" w:rsidR="00B64F01" w:rsidRPr="00A0569F" w:rsidRDefault="00B64F01" w:rsidP="00B64F01">
      <w:pPr>
        <w:pStyle w:val="ListParagraph"/>
        <w:numPr>
          <w:ilvl w:val="0"/>
          <w:numId w:val="14"/>
        </w:numPr>
        <w:rPr>
          <w:b/>
          <w:bCs/>
          <w:lang w:eastAsia="zh-CN"/>
        </w:rPr>
      </w:pPr>
      <w:r w:rsidRPr="00A0569F">
        <w:rPr>
          <w:b/>
          <w:bCs/>
          <w:lang w:eastAsia="zh-CN"/>
        </w:rPr>
        <w:t>Uplink transmission gaps do not apply in NB-IoT NTN TDD.</w:t>
      </w:r>
    </w:p>
    <w:p w14:paraId="17754F2A" w14:textId="77777777" w:rsidR="00B64F01" w:rsidRDefault="00B64F01" w:rsidP="00B64F01"/>
    <w:p w14:paraId="0A6ACAFD" w14:textId="77777777" w:rsidR="00B64F01" w:rsidRPr="00A0569F" w:rsidRDefault="00B64F01" w:rsidP="00B64F01">
      <w:pPr>
        <w:rPr>
          <w:b/>
          <w:bCs/>
        </w:rPr>
      </w:pPr>
      <w:r w:rsidRPr="00A0569F">
        <w:rPr>
          <w:b/>
          <w:bCs/>
        </w:rPr>
        <w:t xml:space="preserve">Proposal 4.1-2: </w:t>
      </w:r>
      <w:r w:rsidRPr="00A0569F">
        <w:rPr>
          <w:b/>
          <w:bCs/>
        </w:rPr>
        <w:tab/>
        <w:t>NPRACH transmissions are postponed in non-U NB-IoT subframes until the next U NB-IoT subframe(s). The unit of postponement is one PRU.</w:t>
      </w:r>
    </w:p>
    <w:p w14:paraId="3DF9FF63" w14:textId="77777777" w:rsidR="00B64F01" w:rsidRDefault="00B64F01" w:rsidP="00B64F01">
      <w:pPr>
        <w:numPr>
          <w:ilvl w:val="0"/>
          <w:numId w:val="14"/>
        </w:numPr>
        <w:overflowPunct w:val="0"/>
        <w:autoSpaceDE w:val="0"/>
        <w:autoSpaceDN w:val="0"/>
        <w:adjustRightInd w:val="0"/>
        <w:spacing w:after="0"/>
        <w:contextualSpacing/>
        <w:textAlignment w:val="baseline"/>
        <w:rPr>
          <w:b/>
          <w:bCs/>
          <w:lang w:eastAsia="zh-CN"/>
        </w:rPr>
      </w:pPr>
      <w:r w:rsidRPr="004C2595">
        <w:rPr>
          <w:b/>
          <w:bCs/>
          <w:lang w:eastAsia="zh-CN"/>
        </w:rPr>
        <w:t>NOTE: “</w:t>
      </w:r>
      <w:r>
        <w:rPr>
          <w:b/>
          <w:bCs/>
          <w:lang w:eastAsia="zh-CN"/>
        </w:rPr>
        <w:t>U</w:t>
      </w:r>
      <w:r w:rsidRPr="004C2595">
        <w:rPr>
          <w:b/>
          <w:bCs/>
          <w:lang w:eastAsia="zh-CN"/>
        </w:rPr>
        <w:t xml:space="preserve"> NB-IoT subframes” are subframes contained within the set of </w:t>
      </w:r>
      <w:r>
        <w:rPr>
          <w:b/>
          <w:bCs/>
          <w:lang w:eastAsia="zh-CN"/>
        </w:rPr>
        <w:t>U</w:t>
      </w:r>
      <w:r w:rsidRPr="004C2595">
        <w:rPr>
          <w:b/>
          <w:bCs/>
          <w:lang w:eastAsia="zh-CN"/>
        </w:rPr>
        <w:t xml:space="preserve">=8 usable consecutive </w:t>
      </w:r>
      <w:r>
        <w:rPr>
          <w:b/>
          <w:bCs/>
          <w:lang w:eastAsia="zh-CN"/>
        </w:rPr>
        <w:t>uplink</w:t>
      </w:r>
      <w:r w:rsidRPr="004C2595">
        <w:rPr>
          <w:b/>
          <w:bCs/>
          <w:lang w:eastAsia="zh-CN"/>
        </w:rPr>
        <w:t xml:space="preserve"> subframes in the TDD structure.</w:t>
      </w:r>
    </w:p>
    <w:p w14:paraId="3AC74AA3" w14:textId="77777777" w:rsidR="00B64F01" w:rsidRPr="008E7341" w:rsidRDefault="00B64F01" w:rsidP="00B64F01">
      <w:pPr>
        <w:numPr>
          <w:ilvl w:val="0"/>
          <w:numId w:val="14"/>
        </w:numPr>
        <w:overflowPunct w:val="0"/>
        <w:autoSpaceDE w:val="0"/>
        <w:autoSpaceDN w:val="0"/>
        <w:adjustRightInd w:val="0"/>
        <w:spacing w:after="0"/>
        <w:contextualSpacing/>
        <w:textAlignment w:val="baseline"/>
        <w:rPr>
          <w:b/>
          <w:bCs/>
          <w:color w:val="FF0000"/>
          <w:lang w:eastAsia="zh-CN"/>
        </w:rPr>
      </w:pPr>
      <w:r w:rsidRPr="008E7341">
        <w:rPr>
          <w:b/>
          <w:bCs/>
          <w:color w:val="FF0000"/>
          <w:lang w:eastAsia="zh-CN"/>
        </w:rPr>
        <w:t>NPRACH periodicity of 40ms is not supported in NB-IoT NTN TDD mode</w:t>
      </w:r>
    </w:p>
    <w:p w14:paraId="0A87289C" w14:textId="77777777" w:rsidR="00B64F01" w:rsidRDefault="00B64F01" w:rsidP="00B64F01"/>
    <w:p w14:paraId="7E2D9088" w14:textId="77777777" w:rsidR="00B64F01" w:rsidRPr="00A0569F" w:rsidRDefault="00B64F01" w:rsidP="00B64F01">
      <w:pPr>
        <w:rPr>
          <w:b/>
          <w:bCs/>
        </w:rPr>
      </w:pPr>
      <w:r w:rsidRPr="00A0569F">
        <w:rPr>
          <w:b/>
          <w:bCs/>
        </w:rPr>
        <w:t>Proposal 4.1-1: New NPRACH periodicities (multiple of 90ms) are introduced for NB-IoT NTN TDD.</w:t>
      </w:r>
    </w:p>
    <w:p w14:paraId="350EA386" w14:textId="77777777" w:rsidR="00B64F01" w:rsidRPr="00A0569F" w:rsidRDefault="00B64F01" w:rsidP="00B64F01">
      <w:pPr>
        <w:rPr>
          <w:lang w:val="en-US"/>
        </w:rPr>
      </w:pPr>
    </w:p>
    <w:p w14:paraId="0DA417BC" w14:textId="77777777" w:rsidR="00B64F01" w:rsidRPr="00A0569F" w:rsidRDefault="00B64F01" w:rsidP="00B64F01">
      <w:pPr>
        <w:rPr>
          <w:b/>
          <w:bCs/>
        </w:rPr>
      </w:pPr>
      <w:r w:rsidRPr="00A0569F">
        <w:rPr>
          <w:b/>
          <w:bCs/>
        </w:rPr>
        <w:t>Proposal 3.1-1: SIB1-NB is dropped in non-D NB-IoT subframes</w:t>
      </w:r>
    </w:p>
    <w:p w14:paraId="6B2F48C8" w14:textId="77777777" w:rsidR="00B64F01" w:rsidRDefault="00B64F01" w:rsidP="00B64F01">
      <w:pPr>
        <w:pStyle w:val="ListParagraph"/>
        <w:numPr>
          <w:ilvl w:val="0"/>
          <w:numId w:val="35"/>
        </w:numPr>
        <w:rPr>
          <w:b/>
          <w:bCs/>
        </w:rPr>
      </w:pPr>
      <w:r w:rsidRPr="00A0569F">
        <w:rPr>
          <w:b/>
          <w:bCs/>
        </w:rPr>
        <w:t>NOTE</w:t>
      </w:r>
      <w:r w:rsidRPr="00A0569F">
        <w:rPr>
          <w:b/>
          <w:bCs/>
          <w:color w:val="FF0000"/>
        </w:rPr>
        <w:t xml:space="preserve"> 1</w:t>
      </w:r>
      <w:r w:rsidRPr="00A0569F">
        <w:rPr>
          <w:b/>
          <w:bCs/>
        </w:rPr>
        <w:t>: “non-D NB-IoT subframes” are subframes not contained within the set of D=8 usable consecutive downlink subframes in the TDD structure.</w:t>
      </w:r>
    </w:p>
    <w:p w14:paraId="1008176C" w14:textId="77777777" w:rsidR="00B64F01" w:rsidRPr="00A0569F" w:rsidRDefault="00B64F01" w:rsidP="00B64F01">
      <w:pPr>
        <w:pStyle w:val="ListParagraph"/>
        <w:numPr>
          <w:ilvl w:val="0"/>
          <w:numId w:val="35"/>
        </w:numPr>
        <w:rPr>
          <w:b/>
          <w:bCs/>
          <w:color w:val="FF0000"/>
        </w:rPr>
      </w:pPr>
      <w:r w:rsidRPr="00A0569F">
        <w:rPr>
          <w:b/>
          <w:bCs/>
          <w:color w:val="FF0000"/>
        </w:rPr>
        <w:t>NOTE 2</w:t>
      </w:r>
      <w:r>
        <w:rPr>
          <w:b/>
          <w:bCs/>
          <w:color w:val="FF0000"/>
        </w:rPr>
        <w:t xml:space="preserve">: RAN1 observes that some combinations of {TBS, number of repetitions, additional SIB1 repetitions}, and depending on aspects such as minimum elevation angle or antenna gain, may not meet </w:t>
      </w:r>
      <w:r>
        <w:rPr>
          <w:b/>
          <w:bCs/>
          <w:color w:val="FF0000"/>
        </w:rPr>
        <w:lastRenderedPageBreak/>
        <w:t>the link budget. It is up to the network to properly configure such values to ensure the link budget is met. No specification impact.</w:t>
      </w:r>
    </w:p>
    <w:p w14:paraId="217739F7" w14:textId="77777777" w:rsidR="00B64F01" w:rsidRDefault="00B64F01" w:rsidP="00B64F01"/>
    <w:p w14:paraId="75F78741" w14:textId="77777777" w:rsidR="00B64F01" w:rsidRDefault="00B64F01" w:rsidP="00B64F01"/>
    <w:p w14:paraId="340CB03D" w14:textId="77777777" w:rsidR="00B64F01" w:rsidRDefault="00B64F01" w:rsidP="00B64F01">
      <w:pPr>
        <w:rPr>
          <w:b/>
          <w:bCs/>
        </w:rPr>
      </w:pPr>
      <w:r w:rsidRPr="00A0569F">
        <w:rPr>
          <w:b/>
          <w:bCs/>
        </w:rPr>
        <w:t>Proposal 2.1-1</w:t>
      </w:r>
      <w:r>
        <w:rPr>
          <w:b/>
          <w:bCs/>
        </w:rPr>
        <w:t xml:space="preserve">: </w:t>
      </w:r>
      <w:r w:rsidRPr="00A0569F">
        <w:rPr>
          <w:b/>
          <w:bCs/>
        </w:rPr>
        <w:t>The guard period between the end of the downlink subframes and the beginning of the uplink subframes is fixed in specifications to be 49ms at the ULSRP.</w:t>
      </w:r>
    </w:p>
    <w:p w14:paraId="65D1F617" w14:textId="77777777" w:rsidR="00B64F01" w:rsidRPr="008E7341" w:rsidRDefault="00B64F01" w:rsidP="00B64F01">
      <w:pPr>
        <w:numPr>
          <w:ilvl w:val="0"/>
          <w:numId w:val="13"/>
        </w:numPr>
        <w:overflowPunct w:val="0"/>
        <w:autoSpaceDE w:val="0"/>
        <w:autoSpaceDN w:val="0"/>
        <w:adjustRightInd w:val="0"/>
        <w:spacing w:after="0"/>
        <w:contextualSpacing/>
        <w:textAlignment w:val="baseline"/>
        <w:rPr>
          <w:b/>
          <w:bCs/>
          <w:color w:val="FF0000"/>
          <w:lang w:eastAsia="zh-CN"/>
        </w:rPr>
      </w:pPr>
      <w:r w:rsidRPr="008E7341">
        <w:rPr>
          <w:b/>
          <w:bCs/>
          <w:color w:val="FF0000"/>
          <w:lang w:eastAsia="zh-CN"/>
        </w:rPr>
        <w:t>NOTE: This corresponds to the largest separation between DL and UL Iridium slot pairs. Adjustments to align with different UL/DL pair can be achieved by adjusting the common TA.</w:t>
      </w:r>
    </w:p>
    <w:p w14:paraId="42DAB9B4" w14:textId="77777777" w:rsidR="00B64F01" w:rsidRDefault="00B64F01" w:rsidP="00B64F01"/>
    <w:p w14:paraId="5C131710" w14:textId="77777777" w:rsidR="00B64F01" w:rsidRDefault="00B64F01" w:rsidP="00B64F01"/>
    <w:p w14:paraId="6368B77F" w14:textId="77777777" w:rsidR="00B64F01" w:rsidRPr="00A0569F" w:rsidRDefault="00B64F01" w:rsidP="00B64F01">
      <w:pPr>
        <w:rPr>
          <w:b/>
          <w:bCs/>
        </w:rPr>
      </w:pPr>
      <w:r w:rsidRPr="00A0569F">
        <w:rPr>
          <w:b/>
          <w:bCs/>
        </w:rPr>
        <w:t>Proposal 3.1-2: No new periodicities are introduced for NPDCCH search space monitoring</w:t>
      </w:r>
    </w:p>
    <w:p w14:paraId="4354788D" w14:textId="77777777" w:rsidR="00B64F01" w:rsidRDefault="00B64F01" w:rsidP="00B64F01">
      <w:pPr>
        <w:numPr>
          <w:ilvl w:val="0"/>
          <w:numId w:val="14"/>
        </w:numPr>
        <w:overflowPunct w:val="0"/>
        <w:autoSpaceDE w:val="0"/>
        <w:autoSpaceDN w:val="0"/>
        <w:adjustRightInd w:val="0"/>
        <w:spacing w:after="0"/>
        <w:contextualSpacing/>
        <w:textAlignment w:val="baseline"/>
        <w:rPr>
          <w:b/>
          <w:bCs/>
          <w:lang w:eastAsia="zh-CN"/>
        </w:rPr>
      </w:pPr>
      <w:r>
        <w:rPr>
          <w:b/>
          <w:bCs/>
          <w:lang w:eastAsia="zh-CN"/>
        </w:rPr>
        <w:t>FFS: Changes in postponing / overlapping rules</w:t>
      </w:r>
    </w:p>
    <w:p w14:paraId="1AA184E7" w14:textId="77777777" w:rsidR="00B64F01" w:rsidRDefault="00B64F01" w:rsidP="00B64F01">
      <w:pPr>
        <w:numPr>
          <w:ilvl w:val="0"/>
          <w:numId w:val="14"/>
        </w:numPr>
        <w:overflowPunct w:val="0"/>
        <w:autoSpaceDE w:val="0"/>
        <w:autoSpaceDN w:val="0"/>
        <w:adjustRightInd w:val="0"/>
        <w:spacing w:after="0"/>
        <w:contextualSpacing/>
        <w:textAlignment w:val="baseline"/>
        <w:rPr>
          <w:b/>
          <w:bCs/>
          <w:lang w:eastAsia="zh-CN"/>
        </w:rPr>
      </w:pPr>
      <w:r>
        <w:rPr>
          <w:b/>
          <w:bCs/>
          <w:lang w:eastAsia="zh-CN"/>
        </w:rPr>
        <w:t>FFS: Introduction of constraints on the configuration of search space parameters (e.g. Rmax, G…)</w:t>
      </w:r>
    </w:p>
    <w:p w14:paraId="417456ED" w14:textId="77777777" w:rsidR="00B64F01" w:rsidRDefault="00B64F01" w:rsidP="00B64F01"/>
    <w:p w14:paraId="2737A71A" w14:textId="77777777" w:rsidR="00B64F01" w:rsidRDefault="00B64F01" w:rsidP="00B64F01">
      <w:r>
        <w:t>FL comment: For the proposal above, several companies highlighted that there is no need to change the overlapping / postponing rules for NPDCCH. However, keeping the current rules would create some issues as explained in the following.</w:t>
      </w:r>
    </w:p>
    <w:p w14:paraId="1D126498" w14:textId="77777777" w:rsidR="00B64F01" w:rsidRDefault="00B64F01" w:rsidP="00B64F01">
      <w:r>
        <w:t>First, current version of TS 36.213 states the following:</w:t>
      </w:r>
    </w:p>
    <w:p w14:paraId="65A9CE05" w14:textId="77777777" w:rsidR="00B64F01" w:rsidRDefault="00B64F01" w:rsidP="00B64F01"/>
    <w:p w14:paraId="3E517580" w14:textId="77777777" w:rsidR="00B64F01" w:rsidRPr="001A7C01" w:rsidRDefault="00B64F01" w:rsidP="00B64F01">
      <w:r>
        <w:rPr>
          <w:noProof/>
        </w:rPr>
        <mc:AlternateContent>
          <mc:Choice Requires="wps">
            <w:drawing>
              <wp:inline distT="0" distB="0" distL="0" distR="0" wp14:anchorId="77AC8EFF" wp14:editId="31F6BCCE">
                <wp:extent cx="6168788" cy="1404620"/>
                <wp:effectExtent l="0" t="0" r="22860" b="13970"/>
                <wp:docPr id="12569232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8788" cy="1404620"/>
                        </a:xfrm>
                        <a:prstGeom prst="rect">
                          <a:avLst/>
                        </a:prstGeom>
                        <a:solidFill>
                          <a:srgbClr val="FFFFFF"/>
                        </a:solidFill>
                        <a:ln w="9525">
                          <a:solidFill>
                            <a:srgbClr val="000000"/>
                          </a:solidFill>
                          <a:miter lim="800000"/>
                          <a:headEnd/>
                          <a:tailEnd/>
                        </a:ln>
                      </wps:spPr>
                      <wps:txbx>
                        <w:txbxContent>
                          <w:p w14:paraId="6B24A62A" w14:textId="77777777" w:rsidR="00B64F01" w:rsidRPr="001A7C01" w:rsidRDefault="00B64F01" w:rsidP="00B64F01">
                            <w:pPr>
                              <w:rPr>
                                <w:i/>
                                <w:lang w:eastAsia="zh-CN"/>
                              </w:rPr>
                            </w:pPr>
                            <w:r w:rsidRPr="001A7C01">
                              <w:t xml:space="preserve">If a NB-IoT UE is configured with higher layer parameter </w:t>
                            </w:r>
                            <w:r w:rsidRPr="001A7C01">
                              <w:rPr>
                                <w:i/>
                              </w:rPr>
                              <w:t>twoHARQ-ProcessesConfig</w:t>
                            </w:r>
                          </w:p>
                          <w:p w14:paraId="7807823B" w14:textId="77777777" w:rsidR="00B64F01" w:rsidRPr="001A7C01" w:rsidRDefault="00B64F01" w:rsidP="00B64F01">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531BFDB4" w14:textId="77777777" w:rsidR="00B64F01" w:rsidRPr="001A7C01" w:rsidRDefault="00B64F01" w:rsidP="00B64F01">
                            <w:pPr>
                              <w:rPr>
                                <w:lang w:eastAsia="zh-CN"/>
                              </w:rPr>
                            </w:pPr>
                            <w:r w:rsidRPr="001A7C01">
                              <w:rPr>
                                <w:lang w:eastAsia="zh-CN"/>
                              </w:rPr>
                              <w:t>o</w:t>
                            </w:r>
                            <w:r w:rsidRPr="001A7C01">
                              <w:rPr>
                                <w:rFonts w:hint="eastAsia"/>
                                <w:lang w:eastAsia="zh-CN"/>
                              </w:rPr>
                              <w:t>therwise</w:t>
                            </w:r>
                          </w:p>
                          <w:p w14:paraId="73E0CE5C" w14:textId="77777777" w:rsidR="00B64F01" w:rsidRDefault="00B64F01" w:rsidP="00B64F01">
                            <w:pPr>
                              <w:pStyle w:val="B1"/>
                            </w:pPr>
                            <w:r w:rsidRPr="001A7C01">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n+5</w:t>
                            </w:r>
                            <w:r w:rsidRPr="001A7C01">
                              <w:t xml:space="preserve">. </w:t>
                            </w:r>
                          </w:p>
                        </w:txbxContent>
                      </wps:txbx>
                      <wps:bodyPr rot="0" vert="horz" wrap="square" lIns="91440" tIns="45720" rIns="91440" bIns="45720" anchor="t" anchorCtr="0">
                        <a:spAutoFit/>
                      </wps:bodyPr>
                    </wps:wsp>
                  </a:graphicData>
                </a:graphic>
              </wp:inline>
            </w:drawing>
          </mc:Choice>
          <mc:Fallback>
            <w:pict>
              <v:shape w14:anchorId="77AC8EFF" id="Text Box 2" o:spid="_x0000_s1027" type="#_x0000_t202" style="width:48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">
                <v:textbox style="mso-fit-shape-to-text:t">
                  <w:txbxContent>
                    <w:p w14:paraId="6B24A62A" w14:textId="77777777" w:rsidR="00B64F01" w:rsidRPr="001A7C01" w:rsidRDefault="00B64F01" w:rsidP="00B64F01">
                      <w:pPr>
                        <w:rPr>
                          <w:i/>
                          <w:lang w:eastAsia="zh-CN"/>
                        </w:rPr>
                      </w:pPr>
                      <w:r w:rsidRPr="001A7C01">
                        <w:t xml:space="preserve">If a NB-IoT UE is configured with higher layer parameter </w:t>
                      </w:r>
                      <w:r w:rsidRPr="001A7C01">
                        <w:rPr>
                          <w:i/>
                        </w:rPr>
                        <w:t>twoHARQ-ProcessesConfig</w:t>
                      </w:r>
                    </w:p>
                    <w:p w14:paraId="7807823B" w14:textId="77777777" w:rsidR="00B64F01" w:rsidRPr="001A7C01" w:rsidRDefault="00B64F01" w:rsidP="00B64F01">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531BFDB4" w14:textId="77777777" w:rsidR="00B64F01" w:rsidRPr="001A7C01" w:rsidRDefault="00B64F01" w:rsidP="00B64F01">
                      <w:pPr>
                        <w:rPr>
                          <w:lang w:eastAsia="zh-CN"/>
                        </w:rPr>
                      </w:pPr>
                      <w:r w:rsidRPr="001A7C01">
                        <w:rPr>
                          <w:lang w:eastAsia="zh-CN"/>
                        </w:rPr>
                        <w:t>o</w:t>
                      </w:r>
                      <w:r w:rsidRPr="001A7C01">
                        <w:rPr>
                          <w:rFonts w:hint="eastAsia"/>
                          <w:lang w:eastAsia="zh-CN"/>
                        </w:rPr>
                        <w:t>therwise</w:t>
                      </w:r>
                    </w:p>
                    <w:p w14:paraId="73E0CE5C" w14:textId="77777777" w:rsidR="00B64F01" w:rsidRDefault="00B64F01" w:rsidP="00B64F01">
                      <w:pPr>
                        <w:pStyle w:val="B1"/>
                      </w:pPr>
                      <w:r w:rsidRPr="001A7C01">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n+5</w:t>
                      </w:r>
                      <w:r w:rsidRPr="001A7C01">
                        <w:t xml:space="preserve">. </w:t>
                      </w:r>
                    </w:p>
                  </w:txbxContent>
                </v:textbox>
                <w10:anchorlock/>
              </v:shape>
            </w:pict>
          </mc:Fallback>
        </mc:AlternateContent>
      </w:r>
      <w:r w:rsidRPr="001A7C01">
        <w:t xml:space="preserve"> </w:t>
      </w:r>
    </w:p>
    <w:p w14:paraId="5615879D" w14:textId="77777777" w:rsidR="00B64F01" w:rsidRDefault="00B64F01" w:rsidP="00B64F01">
      <w:r>
        <w:t>Let’s consider the case where the network wants to ensure that there is a search space with Rmax = 8 in every downlink burst. According to the current parameters in 36.331, we would configure Rmax = 8, G= 8, with a resulting periodicity of 64 ms.</w:t>
      </w:r>
    </w:p>
    <w:p w14:paraId="13008341" w14:textId="77777777" w:rsidR="00B64F01" w:rsidRDefault="00B64F01" w:rsidP="00B64F01">
      <w:r>
        <w:t>If we apply the postoponing rules + the constraint above, we will see the following:</w:t>
      </w:r>
    </w:p>
    <w:tbl>
      <w:tblPr>
        <w:tblW w:w="10560" w:type="dxa"/>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B64F01" w:rsidRPr="00A0569F" w14:paraId="263F2D87" w14:textId="77777777" w:rsidTr="004234D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B819B3"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RF</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2BEADA3" w14:textId="77777777" w:rsidR="00B64F01" w:rsidRPr="00A0569F" w:rsidRDefault="00B64F01" w:rsidP="004234DA">
            <w:pPr>
              <w:spacing w:after="0"/>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SF0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818163C" w14:textId="77777777" w:rsidR="00B64F01" w:rsidRPr="00A0569F" w:rsidRDefault="00B64F01" w:rsidP="004234DA">
            <w:pPr>
              <w:spacing w:after="0"/>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SF1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F19FBB3" w14:textId="77777777" w:rsidR="00B64F01" w:rsidRPr="00A0569F" w:rsidRDefault="00B64F01" w:rsidP="004234DA">
            <w:pPr>
              <w:spacing w:after="0"/>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SF2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2D9DE44" w14:textId="77777777" w:rsidR="00B64F01" w:rsidRPr="00A0569F" w:rsidRDefault="00B64F01" w:rsidP="004234DA">
            <w:pPr>
              <w:spacing w:after="0"/>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SF3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B30A12E" w14:textId="77777777" w:rsidR="00B64F01" w:rsidRPr="00A0569F" w:rsidRDefault="00B64F01" w:rsidP="004234DA">
            <w:pPr>
              <w:spacing w:after="0"/>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SF4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3A450AE" w14:textId="77777777" w:rsidR="00B64F01" w:rsidRPr="00A0569F" w:rsidRDefault="00B64F01" w:rsidP="004234DA">
            <w:pPr>
              <w:spacing w:after="0"/>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SF5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1B7FD81" w14:textId="77777777" w:rsidR="00B64F01" w:rsidRPr="00A0569F" w:rsidRDefault="00B64F01" w:rsidP="004234DA">
            <w:pPr>
              <w:spacing w:after="0"/>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SF6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A84EC9E" w14:textId="77777777" w:rsidR="00B64F01" w:rsidRPr="00A0569F" w:rsidRDefault="00B64F01" w:rsidP="004234DA">
            <w:pPr>
              <w:spacing w:after="0"/>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SF7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876506D" w14:textId="77777777" w:rsidR="00B64F01" w:rsidRPr="00A0569F" w:rsidRDefault="00B64F01" w:rsidP="004234DA">
            <w:pPr>
              <w:spacing w:after="0"/>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SF8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DF83612" w14:textId="77777777" w:rsidR="00B64F01" w:rsidRPr="00A0569F" w:rsidRDefault="00B64F01" w:rsidP="004234DA">
            <w:pPr>
              <w:spacing w:after="0"/>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SF9</w:t>
            </w:r>
          </w:p>
        </w:tc>
      </w:tr>
      <w:tr w:rsidR="00B64F01" w:rsidRPr="00A0569F" w14:paraId="4DC45123"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0C2577A"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0</w:t>
            </w:r>
          </w:p>
        </w:tc>
        <w:tc>
          <w:tcPr>
            <w:tcW w:w="960" w:type="dxa"/>
            <w:tcBorders>
              <w:top w:val="nil"/>
              <w:left w:val="nil"/>
              <w:bottom w:val="single" w:sz="4" w:space="0" w:color="auto"/>
              <w:right w:val="single" w:sz="4" w:space="0" w:color="auto"/>
            </w:tcBorders>
            <w:shd w:val="clear" w:color="auto" w:fill="auto"/>
            <w:noWrap/>
            <w:vAlign w:val="bottom"/>
            <w:hideMark/>
          </w:tcPr>
          <w:p w14:paraId="1AA2CF72"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k0 #1</w:t>
            </w:r>
          </w:p>
        </w:tc>
        <w:tc>
          <w:tcPr>
            <w:tcW w:w="960" w:type="dxa"/>
            <w:tcBorders>
              <w:top w:val="nil"/>
              <w:left w:val="nil"/>
              <w:bottom w:val="single" w:sz="4" w:space="0" w:color="auto"/>
              <w:right w:val="single" w:sz="4" w:space="0" w:color="auto"/>
            </w:tcBorders>
            <w:shd w:val="clear" w:color="auto" w:fill="auto"/>
            <w:noWrap/>
            <w:vAlign w:val="bottom"/>
            <w:hideMark/>
          </w:tcPr>
          <w:p w14:paraId="72FD0002"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EF64462"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000000" w:fill="FFFF00"/>
            <w:noWrap/>
            <w:vAlign w:val="bottom"/>
            <w:hideMark/>
          </w:tcPr>
          <w:p w14:paraId="78AA66F3"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C#1</w:t>
            </w:r>
          </w:p>
        </w:tc>
        <w:tc>
          <w:tcPr>
            <w:tcW w:w="960" w:type="dxa"/>
            <w:tcBorders>
              <w:top w:val="nil"/>
              <w:left w:val="nil"/>
              <w:bottom w:val="single" w:sz="4" w:space="0" w:color="auto"/>
              <w:right w:val="single" w:sz="4" w:space="0" w:color="auto"/>
            </w:tcBorders>
            <w:shd w:val="clear" w:color="000000" w:fill="FFFF00"/>
            <w:noWrap/>
            <w:vAlign w:val="bottom"/>
            <w:hideMark/>
          </w:tcPr>
          <w:p w14:paraId="3C3C622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C#1</w:t>
            </w:r>
          </w:p>
        </w:tc>
        <w:tc>
          <w:tcPr>
            <w:tcW w:w="960" w:type="dxa"/>
            <w:tcBorders>
              <w:top w:val="nil"/>
              <w:left w:val="nil"/>
              <w:bottom w:val="single" w:sz="4" w:space="0" w:color="auto"/>
              <w:right w:val="single" w:sz="4" w:space="0" w:color="auto"/>
            </w:tcBorders>
            <w:shd w:val="clear" w:color="000000" w:fill="FFFF00"/>
            <w:noWrap/>
            <w:vAlign w:val="bottom"/>
            <w:hideMark/>
          </w:tcPr>
          <w:p w14:paraId="738E3EF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C#1</w:t>
            </w:r>
          </w:p>
        </w:tc>
        <w:tc>
          <w:tcPr>
            <w:tcW w:w="960" w:type="dxa"/>
            <w:tcBorders>
              <w:top w:val="nil"/>
              <w:left w:val="nil"/>
              <w:bottom w:val="single" w:sz="4" w:space="0" w:color="auto"/>
              <w:right w:val="single" w:sz="4" w:space="0" w:color="auto"/>
            </w:tcBorders>
            <w:shd w:val="clear" w:color="000000" w:fill="FFFF00"/>
            <w:noWrap/>
            <w:vAlign w:val="bottom"/>
            <w:hideMark/>
          </w:tcPr>
          <w:p w14:paraId="331290E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C#1</w:t>
            </w:r>
          </w:p>
        </w:tc>
        <w:tc>
          <w:tcPr>
            <w:tcW w:w="960" w:type="dxa"/>
            <w:tcBorders>
              <w:top w:val="nil"/>
              <w:left w:val="nil"/>
              <w:bottom w:val="single" w:sz="4" w:space="0" w:color="auto"/>
              <w:right w:val="single" w:sz="4" w:space="0" w:color="auto"/>
            </w:tcBorders>
            <w:shd w:val="clear" w:color="000000" w:fill="FFFF00"/>
            <w:noWrap/>
            <w:vAlign w:val="bottom"/>
            <w:hideMark/>
          </w:tcPr>
          <w:p w14:paraId="6A4DBB7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C#1</w:t>
            </w:r>
          </w:p>
        </w:tc>
        <w:tc>
          <w:tcPr>
            <w:tcW w:w="960" w:type="dxa"/>
            <w:tcBorders>
              <w:top w:val="nil"/>
              <w:left w:val="nil"/>
              <w:bottom w:val="single" w:sz="4" w:space="0" w:color="auto"/>
              <w:right w:val="single" w:sz="4" w:space="0" w:color="auto"/>
            </w:tcBorders>
            <w:shd w:val="clear" w:color="000000" w:fill="FFFF00"/>
            <w:noWrap/>
            <w:vAlign w:val="bottom"/>
            <w:hideMark/>
          </w:tcPr>
          <w:p w14:paraId="431DC45C"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C#1</w:t>
            </w:r>
          </w:p>
        </w:tc>
        <w:tc>
          <w:tcPr>
            <w:tcW w:w="960" w:type="dxa"/>
            <w:tcBorders>
              <w:top w:val="nil"/>
              <w:left w:val="nil"/>
              <w:bottom w:val="single" w:sz="4" w:space="0" w:color="auto"/>
              <w:right w:val="single" w:sz="4" w:space="0" w:color="auto"/>
            </w:tcBorders>
            <w:shd w:val="clear" w:color="000000" w:fill="FFFF00"/>
            <w:noWrap/>
            <w:vAlign w:val="bottom"/>
            <w:hideMark/>
          </w:tcPr>
          <w:p w14:paraId="6802C820"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C#1</w:t>
            </w:r>
          </w:p>
        </w:tc>
      </w:tr>
      <w:tr w:rsidR="00B64F01" w:rsidRPr="00A0569F" w14:paraId="2BE904DF"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697990"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1</w:t>
            </w:r>
          </w:p>
        </w:tc>
        <w:tc>
          <w:tcPr>
            <w:tcW w:w="960" w:type="dxa"/>
            <w:tcBorders>
              <w:top w:val="nil"/>
              <w:left w:val="nil"/>
              <w:bottom w:val="single" w:sz="4" w:space="0" w:color="auto"/>
              <w:right w:val="single" w:sz="4" w:space="0" w:color="auto"/>
            </w:tcBorders>
            <w:shd w:val="clear" w:color="000000" w:fill="FFFF00"/>
            <w:noWrap/>
            <w:vAlign w:val="bottom"/>
            <w:hideMark/>
          </w:tcPr>
          <w:p w14:paraId="0C697EF4"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C#1</w:t>
            </w:r>
          </w:p>
        </w:tc>
        <w:tc>
          <w:tcPr>
            <w:tcW w:w="960" w:type="dxa"/>
            <w:tcBorders>
              <w:top w:val="nil"/>
              <w:left w:val="nil"/>
              <w:bottom w:val="single" w:sz="4" w:space="0" w:color="auto"/>
              <w:right w:val="single" w:sz="4" w:space="0" w:color="auto"/>
            </w:tcBorders>
            <w:shd w:val="clear" w:color="auto" w:fill="auto"/>
            <w:noWrap/>
            <w:vAlign w:val="bottom"/>
            <w:hideMark/>
          </w:tcPr>
          <w:p w14:paraId="46381102"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FF166AB"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AFCB25F"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B53B0EA"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4B6E903"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815D00F"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7DBC39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44EB4050"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00F096B"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151D6854"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6C9EED"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2</w:t>
            </w:r>
          </w:p>
        </w:tc>
        <w:tc>
          <w:tcPr>
            <w:tcW w:w="960" w:type="dxa"/>
            <w:tcBorders>
              <w:top w:val="nil"/>
              <w:left w:val="nil"/>
              <w:bottom w:val="single" w:sz="4" w:space="0" w:color="auto"/>
              <w:right w:val="single" w:sz="4" w:space="0" w:color="auto"/>
            </w:tcBorders>
            <w:shd w:val="clear" w:color="auto" w:fill="auto"/>
            <w:noWrap/>
            <w:vAlign w:val="bottom"/>
            <w:hideMark/>
          </w:tcPr>
          <w:p w14:paraId="5319C19D"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E2583DF"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040C1B4"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F53D900"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EB8C131"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0D88018"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CB6E5F8"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FA13F58"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808148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9080E68"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128B48FE"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380901"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3</w:t>
            </w:r>
          </w:p>
        </w:tc>
        <w:tc>
          <w:tcPr>
            <w:tcW w:w="960" w:type="dxa"/>
            <w:tcBorders>
              <w:top w:val="nil"/>
              <w:left w:val="nil"/>
              <w:bottom w:val="single" w:sz="4" w:space="0" w:color="auto"/>
              <w:right w:val="single" w:sz="4" w:space="0" w:color="auto"/>
            </w:tcBorders>
            <w:shd w:val="clear" w:color="auto" w:fill="auto"/>
            <w:noWrap/>
            <w:vAlign w:val="bottom"/>
            <w:hideMark/>
          </w:tcPr>
          <w:p w14:paraId="14BE1E78"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CA3906C"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9E86D3C"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4B33CC9"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B2FC861"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3271784"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DBDFA79"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C3EAD6E"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B9014A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1750D4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3320396A"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7BF6D8"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4</w:t>
            </w:r>
          </w:p>
        </w:tc>
        <w:tc>
          <w:tcPr>
            <w:tcW w:w="960" w:type="dxa"/>
            <w:tcBorders>
              <w:top w:val="nil"/>
              <w:left w:val="nil"/>
              <w:bottom w:val="single" w:sz="4" w:space="0" w:color="auto"/>
              <w:right w:val="single" w:sz="4" w:space="0" w:color="auto"/>
            </w:tcBorders>
            <w:shd w:val="clear" w:color="auto" w:fill="auto"/>
            <w:noWrap/>
            <w:vAlign w:val="bottom"/>
            <w:hideMark/>
          </w:tcPr>
          <w:p w14:paraId="22B96349"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D229E71"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425345B"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256890F"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CD4E3FB"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E3B04B9"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93126AA"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DA53288"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5905F0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E9A5E4A"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2B440F66"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476D26"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5</w:t>
            </w:r>
          </w:p>
        </w:tc>
        <w:tc>
          <w:tcPr>
            <w:tcW w:w="960" w:type="dxa"/>
            <w:tcBorders>
              <w:top w:val="nil"/>
              <w:left w:val="nil"/>
              <w:bottom w:val="single" w:sz="4" w:space="0" w:color="auto"/>
              <w:right w:val="single" w:sz="4" w:space="0" w:color="auto"/>
            </w:tcBorders>
            <w:shd w:val="clear" w:color="auto" w:fill="auto"/>
            <w:noWrap/>
            <w:vAlign w:val="bottom"/>
            <w:hideMark/>
          </w:tcPr>
          <w:p w14:paraId="2D333C3F"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19B170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5CF2EB9"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8405E7B"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8753E0C"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4DA100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CA5A2D4"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964610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4AEB245B"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9DE9698"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5CB48550"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0F8F26"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6</w:t>
            </w:r>
          </w:p>
        </w:tc>
        <w:tc>
          <w:tcPr>
            <w:tcW w:w="960" w:type="dxa"/>
            <w:tcBorders>
              <w:top w:val="nil"/>
              <w:left w:val="nil"/>
              <w:bottom w:val="single" w:sz="4" w:space="0" w:color="auto"/>
              <w:right w:val="single" w:sz="4" w:space="0" w:color="auto"/>
            </w:tcBorders>
            <w:shd w:val="clear" w:color="auto" w:fill="auto"/>
            <w:noWrap/>
            <w:vAlign w:val="bottom"/>
            <w:hideMark/>
          </w:tcPr>
          <w:p w14:paraId="08F38F82"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2D51485"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4380DED3"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41F11A73"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990776E"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k0 #2</w:t>
            </w:r>
          </w:p>
        </w:tc>
        <w:tc>
          <w:tcPr>
            <w:tcW w:w="960" w:type="dxa"/>
            <w:tcBorders>
              <w:top w:val="nil"/>
              <w:left w:val="nil"/>
              <w:bottom w:val="single" w:sz="4" w:space="0" w:color="auto"/>
              <w:right w:val="single" w:sz="4" w:space="0" w:color="auto"/>
            </w:tcBorders>
            <w:shd w:val="clear" w:color="auto" w:fill="auto"/>
            <w:noWrap/>
            <w:vAlign w:val="bottom"/>
            <w:hideMark/>
          </w:tcPr>
          <w:p w14:paraId="1642A602"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5E7558C"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6C9A5E3"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0EDE0FC"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0DD167D"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0AA4A9A7"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6B27FB"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7</w:t>
            </w:r>
          </w:p>
        </w:tc>
        <w:tc>
          <w:tcPr>
            <w:tcW w:w="960" w:type="dxa"/>
            <w:tcBorders>
              <w:top w:val="nil"/>
              <w:left w:val="nil"/>
              <w:bottom w:val="single" w:sz="4" w:space="0" w:color="auto"/>
              <w:right w:val="single" w:sz="4" w:space="0" w:color="auto"/>
            </w:tcBorders>
            <w:shd w:val="clear" w:color="auto" w:fill="auto"/>
            <w:noWrap/>
            <w:vAlign w:val="bottom"/>
            <w:hideMark/>
          </w:tcPr>
          <w:p w14:paraId="6DE97A75"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10BD623"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E22CB7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7E46A6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0D2A08C"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B65FE5E"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2DC1804"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0923050"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3544540"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2F1A070"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758E9D4C"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0D31A7"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8</w:t>
            </w:r>
          </w:p>
        </w:tc>
        <w:tc>
          <w:tcPr>
            <w:tcW w:w="960" w:type="dxa"/>
            <w:tcBorders>
              <w:top w:val="nil"/>
              <w:left w:val="nil"/>
              <w:bottom w:val="single" w:sz="4" w:space="0" w:color="auto"/>
              <w:right w:val="single" w:sz="4" w:space="0" w:color="auto"/>
            </w:tcBorders>
            <w:shd w:val="clear" w:color="auto" w:fill="auto"/>
            <w:noWrap/>
            <w:vAlign w:val="bottom"/>
            <w:hideMark/>
          </w:tcPr>
          <w:p w14:paraId="1736B72B"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91D9935"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F8B3CA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4BA2A790"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A031182"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2C38C08"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42DFE6A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2A03CAF"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844B8E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F7639A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44380ADD"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356085"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9</w:t>
            </w:r>
          </w:p>
        </w:tc>
        <w:tc>
          <w:tcPr>
            <w:tcW w:w="960" w:type="dxa"/>
            <w:tcBorders>
              <w:top w:val="nil"/>
              <w:left w:val="nil"/>
              <w:bottom w:val="single" w:sz="4" w:space="0" w:color="auto"/>
              <w:right w:val="single" w:sz="4" w:space="0" w:color="auto"/>
            </w:tcBorders>
            <w:shd w:val="clear" w:color="auto" w:fill="auto"/>
            <w:noWrap/>
            <w:vAlign w:val="bottom"/>
            <w:hideMark/>
          </w:tcPr>
          <w:p w14:paraId="49C4CE85"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E339611"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C10C42C"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000000" w:fill="FFFF00"/>
            <w:noWrap/>
            <w:vAlign w:val="bottom"/>
            <w:hideMark/>
          </w:tcPr>
          <w:p w14:paraId="6A42961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C#2</w:t>
            </w:r>
          </w:p>
        </w:tc>
        <w:tc>
          <w:tcPr>
            <w:tcW w:w="960" w:type="dxa"/>
            <w:tcBorders>
              <w:top w:val="nil"/>
              <w:left w:val="nil"/>
              <w:bottom w:val="single" w:sz="4" w:space="0" w:color="auto"/>
              <w:right w:val="single" w:sz="4" w:space="0" w:color="auto"/>
            </w:tcBorders>
            <w:shd w:val="clear" w:color="000000" w:fill="FFFF00"/>
            <w:noWrap/>
            <w:vAlign w:val="bottom"/>
            <w:hideMark/>
          </w:tcPr>
          <w:p w14:paraId="1784BC7C"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C#2</w:t>
            </w:r>
          </w:p>
        </w:tc>
        <w:tc>
          <w:tcPr>
            <w:tcW w:w="960" w:type="dxa"/>
            <w:tcBorders>
              <w:top w:val="nil"/>
              <w:left w:val="nil"/>
              <w:bottom w:val="single" w:sz="4" w:space="0" w:color="auto"/>
              <w:right w:val="single" w:sz="4" w:space="0" w:color="auto"/>
            </w:tcBorders>
            <w:shd w:val="clear" w:color="000000" w:fill="FFFF00"/>
            <w:noWrap/>
            <w:vAlign w:val="bottom"/>
            <w:hideMark/>
          </w:tcPr>
          <w:p w14:paraId="5A3FA980"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C#2</w:t>
            </w:r>
          </w:p>
        </w:tc>
        <w:tc>
          <w:tcPr>
            <w:tcW w:w="960" w:type="dxa"/>
            <w:tcBorders>
              <w:top w:val="nil"/>
              <w:left w:val="nil"/>
              <w:bottom w:val="single" w:sz="4" w:space="0" w:color="auto"/>
              <w:right w:val="single" w:sz="4" w:space="0" w:color="auto"/>
            </w:tcBorders>
            <w:shd w:val="clear" w:color="000000" w:fill="FFFF00"/>
            <w:noWrap/>
            <w:vAlign w:val="bottom"/>
            <w:hideMark/>
          </w:tcPr>
          <w:p w14:paraId="57568624"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C#2</w:t>
            </w:r>
          </w:p>
        </w:tc>
        <w:tc>
          <w:tcPr>
            <w:tcW w:w="960" w:type="dxa"/>
            <w:tcBorders>
              <w:top w:val="nil"/>
              <w:left w:val="nil"/>
              <w:bottom w:val="single" w:sz="4" w:space="0" w:color="auto"/>
              <w:right w:val="single" w:sz="4" w:space="0" w:color="auto"/>
            </w:tcBorders>
            <w:shd w:val="clear" w:color="000000" w:fill="FFFF00"/>
            <w:noWrap/>
            <w:vAlign w:val="bottom"/>
            <w:hideMark/>
          </w:tcPr>
          <w:p w14:paraId="2D64E979"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C#2</w:t>
            </w:r>
          </w:p>
        </w:tc>
        <w:tc>
          <w:tcPr>
            <w:tcW w:w="960" w:type="dxa"/>
            <w:tcBorders>
              <w:top w:val="nil"/>
              <w:left w:val="nil"/>
              <w:bottom w:val="single" w:sz="4" w:space="0" w:color="auto"/>
              <w:right w:val="single" w:sz="4" w:space="0" w:color="auto"/>
            </w:tcBorders>
            <w:shd w:val="clear" w:color="000000" w:fill="FFFF00"/>
            <w:noWrap/>
            <w:vAlign w:val="bottom"/>
            <w:hideMark/>
          </w:tcPr>
          <w:p w14:paraId="135D8AFF"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C#2</w:t>
            </w:r>
          </w:p>
        </w:tc>
        <w:tc>
          <w:tcPr>
            <w:tcW w:w="960" w:type="dxa"/>
            <w:tcBorders>
              <w:top w:val="nil"/>
              <w:left w:val="nil"/>
              <w:bottom w:val="single" w:sz="4" w:space="0" w:color="auto"/>
              <w:right w:val="single" w:sz="4" w:space="0" w:color="auto"/>
            </w:tcBorders>
            <w:shd w:val="clear" w:color="000000" w:fill="FFFF00"/>
            <w:noWrap/>
            <w:vAlign w:val="bottom"/>
            <w:hideMark/>
          </w:tcPr>
          <w:p w14:paraId="06AA096B"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C#2</w:t>
            </w:r>
          </w:p>
        </w:tc>
      </w:tr>
      <w:tr w:rsidR="00B64F01" w:rsidRPr="00A0569F" w14:paraId="3A95C243"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059495"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lastRenderedPageBreak/>
              <w:t>10</w:t>
            </w:r>
          </w:p>
        </w:tc>
        <w:tc>
          <w:tcPr>
            <w:tcW w:w="960" w:type="dxa"/>
            <w:tcBorders>
              <w:top w:val="nil"/>
              <w:left w:val="nil"/>
              <w:bottom w:val="single" w:sz="4" w:space="0" w:color="auto"/>
              <w:right w:val="single" w:sz="4" w:space="0" w:color="auto"/>
            </w:tcBorders>
            <w:shd w:val="clear" w:color="000000" w:fill="FFFF00"/>
            <w:noWrap/>
            <w:vAlign w:val="bottom"/>
            <w:hideMark/>
          </w:tcPr>
          <w:p w14:paraId="3221D8DE"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C#2</w:t>
            </w:r>
          </w:p>
        </w:tc>
        <w:tc>
          <w:tcPr>
            <w:tcW w:w="960" w:type="dxa"/>
            <w:tcBorders>
              <w:top w:val="nil"/>
              <w:left w:val="nil"/>
              <w:bottom w:val="single" w:sz="4" w:space="0" w:color="auto"/>
              <w:right w:val="single" w:sz="4" w:space="0" w:color="auto"/>
            </w:tcBorders>
            <w:shd w:val="clear" w:color="auto" w:fill="auto"/>
            <w:noWrap/>
            <w:vAlign w:val="bottom"/>
            <w:hideMark/>
          </w:tcPr>
          <w:p w14:paraId="5789941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4030F38"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46BC185"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4EBCD8F"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53989F0"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B6DB5B8"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AE14582"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F347B32"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B670773"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2796FF8E"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4A4501"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11</w:t>
            </w:r>
          </w:p>
        </w:tc>
        <w:tc>
          <w:tcPr>
            <w:tcW w:w="960" w:type="dxa"/>
            <w:tcBorders>
              <w:top w:val="nil"/>
              <w:left w:val="nil"/>
              <w:bottom w:val="single" w:sz="4" w:space="0" w:color="auto"/>
              <w:right w:val="single" w:sz="4" w:space="0" w:color="auto"/>
            </w:tcBorders>
            <w:shd w:val="clear" w:color="auto" w:fill="auto"/>
            <w:noWrap/>
            <w:vAlign w:val="bottom"/>
            <w:hideMark/>
          </w:tcPr>
          <w:p w14:paraId="224607D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3A779BA"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AF5BE5E"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40950845"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06B1D1A"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84846B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7CD8CE9"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3A3837D"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2F818C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2DB068D"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56A9AF1C"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D6BB21"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12</w:t>
            </w:r>
          </w:p>
        </w:tc>
        <w:tc>
          <w:tcPr>
            <w:tcW w:w="960" w:type="dxa"/>
            <w:tcBorders>
              <w:top w:val="nil"/>
              <w:left w:val="nil"/>
              <w:bottom w:val="single" w:sz="4" w:space="0" w:color="auto"/>
              <w:right w:val="single" w:sz="4" w:space="0" w:color="auto"/>
            </w:tcBorders>
            <w:shd w:val="clear" w:color="auto" w:fill="auto"/>
            <w:noWrap/>
            <w:vAlign w:val="bottom"/>
            <w:hideMark/>
          </w:tcPr>
          <w:p w14:paraId="56D5BD4D"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0CC046B"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DD267B9"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BE1D86E"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238E4F5"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BB43B2E"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C4F4C0D"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9254E42"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7383B61"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k0 #3</w:t>
            </w:r>
          </w:p>
        </w:tc>
        <w:tc>
          <w:tcPr>
            <w:tcW w:w="960" w:type="dxa"/>
            <w:tcBorders>
              <w:top w:val="nil"/>
              <w:left w:val="nil"/>
              <w:bottom w:val="single" w:sz="4" w:space="0" w:color="auto"/>
              <w:right w:val="single" w:sz="4" w:space="0" w:color="auto"/>
            </w:tcBorders>
            <w:shd w:val="clear" w:color="auto" w:fill="auto"/>
            <w:noWrap/>
            <w:vAlign w:val="bottom"/>
            <w:hideMark/>
          </w:tcPr>
          <w:p w14:paraId="334AC664"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21074F63"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AFBBA2"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13</w:t>
            </w:r>
          </w:p>
        </w:tc>
        <w:tc>
          <w:tcPr>
            <w:tcW w:w="960" w:type="dxa"/>
            <w:tcBorders>
              <w:top w:val="nil"/>
              <w:left w:val="nil"/>
              <w:bottom w:val="single" w:sz="4" w:space="0" w:color="auto"/>
              <w:right w:val="single" w:sz="4" w:space="0" w:color="auto"/>
            </w:tcBorders>
            <w:shd w:val="clear" w:color="auto" w:fill="auto"/>
            <w:noWrap/>
            <w:vAlign w:val="bottom"/>
            <w:hideMark/>
          </w:tcPr>
          <w:p w14:paraId="5EBE165C"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D6C9F7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B2E5C1E"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C90B41B"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65A350B"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DB1BA8A"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64E2E47"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052343C"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CAA9E7D"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88F0031"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63FD00A0"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7D5EE9"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14</w:t>
            </w:r>
          </w:p>
        </w:tc>
        <w:tc>
          <w:tcPr>
            <w:tcW w:w="960" w:type="dxa"/>
            <w:tcBorders>
              <w:top w:val="nil"/>
              <w:left w:val="nil"/>
              <w:bottom w:val="single" w:sz="4" w:space="0" w:color="auto"/>
              <w:right w:val="single" w:sz="4" w:space="0" w:color="auto"/>
            </w:tcBorders>
            <w:shd w:val="clear" w:color="auto" w:fill="auto"/>
            <w:noWrap/>
            <w:vAlign w:val="bottom"/>
            <w:hideMark/>
          </w:tcPr>
          <w:p w14:paraId="54AED13B"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19DB44D"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A1ACF15"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1871BB0"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73E1E95"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45280655"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B87BA4E"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1030A7F"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CB65A8A"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ABC4703"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3C40A61E"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0DDF5A"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15</w:t>
            </w:r>
          </w:p>
        </w:tc>
        <w:tc>
          <w:tcPr>
            <w:tcW w:w="960" w:type="dxa"/>
            <w:tcBorders>
              <w:top w:val="nil"/>
              <w:left w:val="nil"/>
              <w:bottom w:val="single" w:sz="4" w:space="0" w:color="auto"/>
              <w:right w:val="single" w:sz="4" w:space="0" w:color="auto"/>
            </w:tcBorders>
            <w:shd w:val="clear" w:color="auto" w:fill="auto"/>
            <w:noWrap/>
            <w:vAlign w:val="bottom"/>
            <w:hideMark/>
          </w:tcPr>
          <w:p w14:paraId="3B3E68BF"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445345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4DF5B5FC"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6537038"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A04EEDC"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A4C319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816FBCA"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4C66C58"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B373E7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4164348C"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741CF34D"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319CC6"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16</w:t>
            </w:r>
          </w:p>
        </w:tc>
        <w:tc>
          <w:tcPr>
            <w:tcW w:w="960" w:type="dxa"/>
            <w:tcBorders>
              <w:top w:val="nil"/>
              <w:left w:val="nil"/>
              <w:bottom w:val="single" w:sz="4" w:space="0" w:color="auto"/>
              <w:right w:val="single" w:sz="4" w:space="0" w:color="auto"/>
            </w:tcBorders>
            <w:shd w:val="clear" w:color="auto" w:fill="auto"/>
            <w:noWrap/>
            <w:vAlign w:val="bottom"/>
            <w:hideMark/>
          </w:tcPr>
          <w:p w14:paraId="65582388"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157FCD0"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78A7A53"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68395ED"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11B66ED"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3484850"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70AD55B"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5A7D8CD"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3351B0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475A73E5"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6EBD1089"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AECC62"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17</w:t>
            </w:r>
          </w:p>
        </w:tc>
        <w:tc>
          <w:tcPr>
            <w:tcW w:w="960" w:type="dxa"/>
            <w:tcBorders>
              <w:top w:val="nil"/>
              <w:left w:val="nil"/>
              <w:bottom w:val="single" w:sz="4" w:space="0" w:color="auto"/>
              <w:right w:val="single" w:sz="4" w:space="0" w:color="auto"/>
            </w:tcBorders>
            <w:shd w:val="clear" w:color="auto" w:fill="auto"/>
            <w:noWrap/>
            <w:vAlign w:val="bottom"/>
            <w:hideMark/>
          </w:tcPr>
          <w:p w14:paraId="6DE3855E"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4C806913"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54BD68A"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97267C3"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50398F4"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660F9EE2"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04F2091"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76A113B1"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C7D7646"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42F1ECB" w14:textId="77777777" w:rsidR="00B64F01" w:rsidRPr="00A0569F" w:rsidRDefault="00B64F01" w:rsidP="004234DA">
            <w:pPr>
              <w:spacing w:after="0"/>
              <w:rPr>
                <w:rFonts w:ascii="Aptos Narrow" w:hAnsi="Aptos Narrow"/>
                <w:color w:val="000000"/>
                <w:sz w:val="22"/>
                <w:szCs w:val="22"/>
                <w:lang w:val="en-US" w:eastAsia="zh-CN"/>
              </w:rPr>
            </w:pPr>
            <w:r w:rsidRPr="00A0569F">
              <w:rPr>
                <w:rFonts w:ascii="Aptos Narrow" w:hAnsi="Aptos Narrow"/>
                <w:color w:val="000000"/>
                <w:sz w:val="22"/>
                <w:szCs w:val="22"/>
                <w:lang w:val="en-US" w:eastAsia="zh-CN"/>
              </w:rPr>
              <w:t> </w:t>
            </w:r>
          </w:p>
        </w:tc>
      </w:tr>
      <w:tr w:rsidR="00B64F01" w:rsidRPr="00A0569F" w14:paraId="524CDFB5"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3039D9"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18</w:t>
            </w:r>
          </w:p>
        </w:tc>
        <w:tc>
          <w:tcPr>
            <w:tcW w:w="960" w:type="dxa"/>
            <w:tcBorders>
              <w:top w:val="nil"/>
              <w:left w:val="nil"/>
              <w:bottom w:val="single" w:sz="4" w:space="0" w:color="auto"/>
              <w:right w:val="single" w:sz="4" w:space="0" w:color="auto"/>
            </w:tcBorders>
            <w:shd w:val="clear" w:color="auto" w:fill="auto"/>
            <w:noWrap/>
            <w:vAlign w:val="bottom"/>
            <w:hideMark/>
          </w:tcPr>
          <w:p w14:paraId="63283131"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7F40C34"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884F3D8"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000000" w:fill="FFFF00"/>
            <w:noWrap/>
            <w:vAlign w:val="bottom"/>
            <w:hideMark/>
          </w:tcPr>
          <w:p w14:paraId="6F8B6DD9"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C#3</w:t>
            </w:r>
          </w:p>
        </w:tc>
        <w:tc>
          <w:tcPr>
            <w:tcW w:w="960" w:type="dxa"/>
            <w:tcBorders>
              <w:top w:val="nil"/>
              <w:left w:val="nil"/>
              <w:bottom w:val="single" w:sz="4" w:space="0" w:color="auto"/>
              <w:right w:val="single" w:sz="4" w:space="0" w:color="auto"/>
            </w:tcBorders>
            <w:shd w:val="clear" w:color="000000" w:fill="FFFF00"/>
            <w:noWrap/>
            <w:vAlign w:val="bottom"/>
            <w:hideMark/>
          </w:tcPr>
          <w:p w14:paraId="53020981"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C#3</w:t>
            </w:r>
          </w:p>
        </w:tc>
        <w:tc>
          <w:tcPr>
            <w:tcW w:w="960" w:type="dxa"/>
            <w:tcBorders>
              <w:top w:val="nil"/>
              <w:left w:val="nil"/>
              <w:bottom w:val="single" w:sz="4" w:space="0" w:color="auto"/>
              <w:right w:val="single" w:sz="4" w:space="0" w:color="auto"/>
            </w:tcBorders>
            <w:shd w:val="clear" w:color="000000" w:fill="FFFF00"/>
            <w:noWrap/>
            <w:vAlign w:val="bottom"/>
            <w:hideMark/>
          </w:tcPr>
          <w:p w14:paraId="10337474"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C#3</w:t>
            </w:r>
          </w:p>
        </w:tc>
        <w:tc>
          <w:tcPr>
            <w:tcW w:w="960" w:type="dxa"/>
            <w:tcBorders>
              <w:top w:val="nil"/>
              <w:left w:val="nil"/>
              <w:bottom w:val="single" w:sz="4" w:space="0" w:color="auto"/>
              <w:right w:val="single" w:sz="4" w:space="0" w:color="auto"/>
            </w:tcBorders>
            <w:shd w:val="clear" w:color="000000" w:fill="FFFF00"/>
            <w:noWrap/>
            <w:vAlign w:val="bottom"/>
            <w:hideMark/>
          </w:tcPr>
          <w:p w14:paraId="210750C5"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C#3</w:t>
            </w:r>
          </w:p>
        </w:tc>
        <w:tc>
          <w:tcPr>
            <w:tcW w:w="960" w:type="dxa"/>
            <w:tcBorders>
              <w:top w:val="nil"/>
              <w:left w:val="nil"/>
              <w:bottom w:val="single" w:sz="4" w:space="0" w:color="auto"/>
              <w:right w:val="single" w:sz="4" w:space="0" w:color="auto"/>
            </w:tcBorders>
            <w:shd w:val="clear" w:color="000000" w:fill="FFFF00"/>
            <w:noWrap/>
            <w:vAlign w:val="bottom"/>
            <w:hideMark/>
          </w:tcPr>
          <w:p w14:paraId="30B26C1C"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C#3</w:t>
            </w:r>
          </w:p>
        </w:tc>
        <w:tc>
          <w:tcPr>
            <w:tcW w:w="960" w:type="dxa"/>
            <w:tcBorders>
              <w:top w:val="nil"/>
              <w:left w:val="nil"/>
              <w:bottom w:val="single" w:sz="4" w:space="0" w:color="auto"/>
              <w:right w:val="single" w:sz="4" w:space="0" w:color="auto"/>
            </w:tcBorders>
            <w:shd w:val="clear" w:color="000000" w:fill="FFFF00"/>
            <w:noWrap/>
            <w:vAlign w:val="bottom"/>
            <w:hideMark/>
          </w:tcPr>
          <w:p w14:paraId="47EA4025"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C#3</w:t>
            </w:r>
          </w:p>
        </w:tc>
        <w:tc>
          <w:tcPr>
            <w:tcW w:w="960" w:type="dxa"/>
            <w:tcBorders>
              <w:top w:val="nil"/>
              <w:left w:val="nil"/>
              <w:bottom w:val="single" w:sz="4" w:space="0" w:color="auto"/>
              <w:right w:val="single" w:sz="4" w:space="0" w:color="auto"/>
            </w:tcBorders>
            <w:shd w:val="clear" w:color="000000" w:fill="FFFF00"/>
            <w:noWrap/>
            <w:vAlign w:val="bottom"/>
            <w:hideMark/>
          </w:tcPr>
          <w:p w14:paraId="00AB9A58"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C#3</w:t>
            </w:r>
          </w:p>
        </w:tc>
      </w:tr>
      <w:tr w:rsidR="00B64F01" w:rsidRPr="00A0569F" w14:paraId="683903D1" w14:textId="77777777" w:rsidTr="004234D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2F165E" w14:textId="77777777" w:rsidR="00B64F01" w:rsidRPr="00A0569F" w:rsidRDefault="00B64F01" w:rsidP="004234DA">
            <w:pPr>
              <w:spacing w:after="0"/>
              <w:jc w:val="right"/>
              <w:rPr>
                <w:rFonts w:ascii="Aptos Narrow" w:hAnsi="Aptos Narrow"/>
                <w:b/>
                <w:bCs/>
                <w:color w:val="000000"/>
                <w:sz w:val="22"/>
                <w:szCs w:val="22"/>
                <w:lang w:val="en-US" w:eastAsia="zh-CN"/>
              </w:rPr>
            </w:pPr>
            <w:r w:rsidRPr="00A0569F">
              <w:rPr>
                <w:rFonts w:ascii="Aptos Narrow" w:hAnsi="Aptos Narrow"/>
                <w:b/>
                <w:bCs/>
                <w:color w:val="000000"/>
                <w:sz w:val="22"/>
                <w:szCs w:val="22"/>
                <w:lang w:val="en-US" w:eastAsia="zh-CN"/>
              </w:rPr>
              <w:t>19</w:t>
            </w:r>
          </w:p>
        </w:tc>
        <w:tc>
          <w:tcPr>
            <w:tcW w:w="960" w:type="dxa"/>
            <w:tcBorders>
              <w:top w:val="nil"/>
              <w:left w:val="nil"/>
              <w:bottom w:val="single" w:sz="4" w:space="0" w:color="auto"/>
              <w:right w:val="single" w:sz="4" w:space="0" w:color="auto"/>
            </w:tcBorders>
            <w:shd w:val="clear" w:color="000000" w:fill="FFFF00"/>
            <w:noWrap/>
            <w:vAlign w:val="bottom"/>
            <w:hideMark/>
          </w:tcPr>
          <w:p w14:paraId="2B7A03DE"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C#3</w:t>
            </w:r>
          </w:p>
        </w:tc>
        <w:tc>
          <w:tcPr>
            <w:tcW w:w="960" w:type="dxa"/>
            <w:tcBorders>
              <w:top w:val="nil"/>
              <w:left w:val="nil"/>
              <w:bottom w:val="single" w:sz="4" w:space="0" w:color="auto"/>
              <w:right w:val="single" w:sz="4" w:space="0" w:color="auto"/>
            </w:tcBorders>
            <w:shd w:val="clear" w:color="auto" w:fill="auto"/>
            <w:noWrap/>
            <w:vAlign w:val="bottom"/>
            <w:hideMark/>
          </w:tcPr>
          <w:p w14:paraId="02F32ED3" w14:textId="77777777" w:rsidR="00B64F01" w:rsidRPr="00A0569F" w:rsidRDefault="00B64F01" w:rsidP="004234DA">
            <w:pPr>
              <w:spacing w:after="0"/>
              <w:rPr>
                <w:rFonts w:ascii="Aptos Narrow" w:hAnsi="Aptos Narrow"/>
                <w:b/>
                <w:bCs/>
                <w:color w:val="FF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bottom"/>
            <w:hideMark/>
          </w:tcPr>
          <w:p w14:paraId="4657F998"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 k0 #</w:t>
            </w:r>
            <w:r w:rsidRPr="00A36311">
              <w:rPr>
                <w:rFonts w:ascii="Aptos Narrow" w:hAnsi="Aptos Narrow"/>
                <w:b/>
                <w:bCs/>
                <w:color w:val="FF0000"/>
                <w:sz w:val="22"/>
                <w:szCs w:val="22"/>
                <w:lang w:val="en-US" w:eastAsia="zh-CN"/>
              </w:rPr>
              <w:t>4</w:t>
            </w:r>
          </w:p>
        </w:tc>
        <w:tc>
          <w:tcPr>
            <w:tcW w:w="960" w:type="dxa"/>
            <w:tcBorders>
              <w:top w:val="nil"/>
              <w:left w:val="nil"/>
              <w:bottom w:val="single" w:sz="4" w:space="0" w:color="auto"/>
              <w:right w:val="single" w:sz="4" w:space="0" w:color="auto"/>
            </w:tcBorders>
            <w:shd w:val="clear" w:color="auto" w:fill="auto"/>
            <w:noWrap/>
            <w:vAlign w:val="bottom"/>
            <w:hideMark/>
          </w:tcPr>
          <w:p w14:paraId="380F04C1"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3362400"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3F0FDD35"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5EA5FF7C"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14731F5"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43544BC9"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3EC3850" w14:textId="77777777" w:rsidR="00B64F01" w:rsidRPr="00A0569F" w:rsidRDefault="00B64F01" w:rsidP="004234DA">
            <w:pPr>
              <w:spacing w:after="0"/>
              <w:rPr>
                <w:rFonts w:ascii="Aptos Narrow" w:hAnsi="Aptos Narrow"/>
                <w:b/>
                <w:bCs/>
                <w:color w:val="FF0000"/>
                <w:sz w:val="22"/>
                <w:szCs w:val="22"/>
                <w:lang w:val="en-US" w:eastAsia="zh-CN"/>
              </w:rPr>
            </w:pPr>
            <w:r w:rsidRPr="00A0569F">
              <w:rPr>
                <w:rFonts w:ascii="Aptos Narrow" w:hAnsi="Aptos Narrow"/>
                <w:b/>
                <w:bCs/>
                <w:color w:val="FF0000"/>
                <w:sz w:val="22"/>
                <w:szCs w:val="22"/>
                <w:lang w:val="en-US" w:eastAsia="zh-CN"/>
              </w:rPr>
              <w:t> </w:t>
            </w:r>
          </w:p>
        </w:tc>
      </w:tr>
    </w:tbl>
    <w:p w14:paraId="6E544FF3" w14:textId="77777777" w:rsidR="00B64F01" w:rsidRDefault="00B64F01" w:rsidP="00B64F01"/>
    <w:p w14:paraId="338C141D" w14:textId="77777777" w:rsidR="00B64F01" w:rsidRDefault="00B64F01" w:rsidP="00B64F01">
      <w:r>
        <w:t>Note that the search space with a k0 in subframe 128 (k0 #3) would be postponed to subframe 183. However, this search space will finish in subframe 190, which does not meet the constraint of a separation of 4ms with respect to the next k0 (k0 #4, which falls in subframe 192). Under the current rules, the search space (or a subset of its candidates depending on whether the UE is configured with 1 or 2 HARQ processes) would be dropped.</w:t>
      </w:r>
    </w:p>
    <w:p w14:paraId="1FEC79AC" w14:textId="77777777" w:rsidR="00B64F01" w:rsidRPr="00A36311" w:rsidRDefault="00B64F01" w:rsidP="00B64F01">
      <w:pPr>
        <w:rPr>
          <w:b/>
          <w:bCs/>
        </w:rPr>
      </w:pPr>
    </w:p>
    <w:p w14:paraId="4E048CDB" w14:textId="77777777" w:rsidR="00B64F01" w:rsidRPr="00A36311" w:rsidRDefault="00B64F01" w:rsidP="00B64F01">
      <w:pPr>
        <w:rPr>
          <w:b/>
          <w:bCs/>
        </w:rPr>
      </w:pPr>
      <w:r w:rsidRPr="00A36311">
        <w:rPr>
          <w:b/>
          <w:bCs/>
        </w:rPr>
        <w:t xml:space="preserve">Proposal 4.3-1: For </w:t>
      </w:r>
      <w:r w:rsidRPr="00E01FBD">
        <w:rPr>
          <w:b/>
          <w:bCs/>
          <w:strike/>
          <w:color w:val="FF0000"/>
        </w:rPr>
        <w:t>segmented</w:t>
      </w:r>
      <w:r w:rsidRPr="00E01FBD">
        <w:rPr>
          <w:b/>
          <w:bCs/>
          <w:color w:val="FF0000"/>
        </w:rPr>
        <w:t xml:space="preserve"> </w:t>
      </w:r>
      <w:r w:rsidRPr="00A36311">
        <w:rPr>
          <w:b/>
          <w:bCs/>
        </w:rPr>
        <w:t>precompensation:</w:t>
      </w:r>
    </w:p>
    <w:p w14:paraId="1F9C9171" w14:textId="77777777" w:rsidR="00B64F01" w:rsidRPr="00A36311" w:rsidRDefault="00B64F01" w:rsidP="00B64F01">
      <w:pPr>
        <w:pStyle w:val="ListParagraph"/>
        <w:numPr>
          <w:ilvl w:val="0"/>
          <w:numId w:val="36"/>
        </w:numPr>
        <w:rPr>
          <w:b/>
          <w:bCs/>
        </w:rPr>
      </w:pPr>
      <w:r w:rsidRPr="00A36311">
        <w:rPr>
          <w:b/>
          <w:bCs/>
        </w:rPr>
        <w:t>The UE adjusts its time/frequency pre-compensation at the beginning of each set of consecutive 8 uplink subframes. No pre-compensation gap is needed for this case.</w:t>
      </w:r>
    </w:p>
    <w:p w14:paraId="54845465" w14:textId="77777777" w:rsidR="00B64F01" w:rsidRDefault="00B64F01" w:rsidP="00B64F01">
      <w:pPr>
        <w:pStyle w:val="ListParagraph"/>
        <w:numPr>
          <w:ilvl w:val="0"/>
          <w:numId w:val="36"/>
        </w:numPr>
        <w:rPr>
          <w:b/>
          <w:bCs/>
        </w:rPr>
      </w:pPr>
      <w:r w:rsidRPr="00A36311">
        <w:rPr>
          <w:b/>
          <w:bCs/>
        </w:rPr>
        <w:t>FFS: Whether it is supported to perform segmented pre-compensation within the set of 8 consecutive uplink subframes, and whether in this case a pre-compensation gap is needed.</w:t>
      </w:r>
    </w:p>
    <w:p w14:paraId="73A6974E" w14:textId="77777777" w:rsidR="00B64F01" w:rsidRDefault="00B64F01" w:rsidP="00B64F01">
      <w:pPr>
        <w:rPr>
          <w:b/>
          <w:bCs/>
        </w:rPr>
      </w:pPr>
    </w:p>
    <w:p w14:paraId="59078BC3" w14:textId="77777777" w:rsidR="00B64F01" w:rsidRPr="009157F7" w:rsidRDefault="00B64F01" w:rsidP="00B64F01">
      <w:pPr>
        <w:rPr>
          <w:b/>
          <w:bCs/>
        </w:rPr>
      </w:pPr>
      <w:r w:rsidRPr="00A36311">
        <w:rPr>
          <w:b/>
          <w:bCs/>
        </w:rPr>
        <w:t>Proposal 3.3-1:</w:t>
      </w:r>
      <w:r w:rsidRPr="009157F7">
        <w:rPr>
          <w:b/>
          <w:bCs/>
        </w:rPr>
        <w:t xml:space="preserve"> DL bitmap is not applicable to NB-IoT NTN TDD mode.</w:t>
      </w:r>
    </w:p>
    <w:p w14:paraId="11899E92" w14:textId="77777777" w:rsidR="00B64F01" w:rsidRPr="00A36311" w:rsidRDefault="00B64F01" w:rsidP="00B64F01">
      <w:pPr>
        <w:pStyle w:val="ListParagraph"/>
        <w:numPr>
          <w:ilvl w:val="0"/>
          <w:numId w:val="37"/>
        </w:numPr>
        <w:rPr>
          <w:b/>
          <w:bCs/>
        </w:rPr>
      </w:pPr>
      <w:r w:rsidRPr="00A36311">
        <w:rPr>
          <w:b/>
          <w:bCs/>
        </w:rPr>
        <w:t>A UE may assume that NRS is present in all D NB-IoT subframes (except those carrying NPSS/NSSS)</w:t>
      </w:r>
    </w:p>
    <w:p w14:paraId="6794FBA3" w14:textId="77777777" w:rsidR="00B64F01" w:rsidRPr="00A36311" w:rsidRDefault="00B64F01" w:rsidP="00B64F01">
      <w:pPr>
        <w:pStyle w:val="ListParagraph"/>
        <w:numPr>
          <w:ilvl w:val="0"/>
          <w:numId w:val="37"/>
        </w:numPr>
        <w:rPr>
          <w:b/>
          <w:bCs/>
        </w:rPr>
      </w:pPr>
      <w:r w:rsidRPr="00A36311">
        <w:rPr>
          <w:b/>
          <w:bCs/>
        </w:rPr>
        <w:t>All D NB-IoT subframes (except those carrying NPSS/NSSS/SIB1-NB/NPBCH) are NB-IoT DL subframes.</w:t>
      </w:r>
    </w:p>
    <w:p w14:paraId="598689AF" w14:textId="77777777" w:rsidR="00B64F01" w:rsidRPr="00A36311" w:rsidRDefault="00B64F01" w:rsidP="00B64F01">
      <w:pPr>
        <w:pStyle w:val="ListParagraph"/>
        <w:numPr>
          <w:ilvl w:val="0"/>
          <w:numId w:val="37"/>
        </w:numPr>
        <w:rPr>
          <w:b/>
          <w:bCs/>
        </w:rPr>
      </w:pPr>
      <w:r w:rsidRPr="00A36311">
        <w:rPr>
          <w:b/>
          <w:bCs/>
        </w:rPr>
        <w:t>NOTE: “D NB-IoT subframes” are subframes contained within the set of D=8 usable consecutive downlink subframes in the TDD structure.</w:t>
      </w:r>
    </w:p>
    <w:p w14:paraId="195CE6E1" w14:textId="77777777" w:rsidR="00B64F01" w:rsidRDefault="00B64F01" w:rsidP="00B64F01">
      <w:pPr>
        <w:rPr>
          <w:b/>
          <w:bCs/>
        </w:rPr>
      </w:pPr>
    </w:p>
    <w:p w14:paraId="1C11F339" w14:textId="77777777" w:rsidR="00B64F01" w:rsidRPr="00A36311" w:rsidRDefault="00B64F01" w:rsidP="00B64F01">
      <w:pPr>
        <w:rPr>
          <w:b/>
          <w:bCs/>
        </w:rPr>
      </w:pPr>
      <w:r w:rsidRPr="00A36311">
        <w:rPr>
          <w:b/>
          <w:bCs/>
        </w:rPr>
        <w:t>Proposal 3.4-1: DL gaps do not apply for NB-IoT NTN TDD mode.</w:t>
      </w:r>
    </w:p>
    <w:p w14:paraId="2E27A87C" w14:textId="77777777" w:rsidR="0070756B" w:rsidRDefault="00CA0C79">
      <w:pPr>
        <w:pStyle w:val="Heading1"/>
        <w:jc w:val="both"/>
        <w:rPr>
          <w:lang w:val="en-US"/>
        </w:rPr>
      </w:pPr>
      <w:r>
        <w:rPr>
          <w:lang w:val="en-US"/>
        </w:rPr>
        <w:t>Proposals from contributions</w:t>
      </w:r>
    </w:p>
    <w:tbl>
      <w:tblPr>
        <w:tblStyle w:val="110"/>
        <w:tblW w:w="9985" w:type="dxa"/>
        <w:tblLayout w:type="fixed"/>
        <w:tblLook w:val="04A0" w:firstRow="1" w:lastRow="0" w:firstColumn="1" w:lastColumn="0" w:noHBand="0" w:noVBand="1"/>
      </w:tblPr>
      <w:tblGrid>
        <w:gridCol w:w="839"/>
        <w:gridCol w:w="1284"/>
        <w:gridCol w:w="7862"/>
      </w:tblGrid>
      <w:tr w:rsidR="0070756B" w14:paraId="056451EB" w14:textId="77777777" w:rsidTr="0070756B">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60A089E2" w14:textId="77777777" w:rsidR="0070756B" w:rsidRDefault="0070756B">
            <w:pPr>
              <w:spacing w:after="0"/>
            </w:pPr>
          </w:p>
        </w:tc>
        <w:tc>
          <w:tcPr>
            <w:tcW w:w="1284" w:type="dxa"/>
            <w:shd w:val="clear" w:color="auto" w:fill="F2F2F2" w:themeFill="background1" w:themeFillShade="F2"/>
          </w:tcPr>
          <w:p w14:paraId="09D6833D" w14:textId="77777777" w:rsidR="0070756B" w:rsidRDefault="0070756B">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62" w:type="dxa"/>
            <w:shd w:val="clear" w:color="auto" w:fill="F2F2F2" w:themeFill="background1" w:themeFillShade="F2"/>
          </w:tcPr>
          <w:p w14:paraId="0575705D" w14:textId="77777777" w:rsidR="0070756B" w:rsidRDefault="00CA0C79">
            <w:pPr>
              <w:cnfStyle w:val="100000000000" w:firstRow="1" w:lastRow="0" w:firstColumn="0" w:lastColumn="0" w:oddVBand="0" w:evenVBand="0" w:oddHBand="0" w:evenHBand="0" w:firstRowFirstColumn="0" w:firstRowLastColumn="0" w:lastRowFirstColumn="0" w:lastRowLastColumn="0"/>
              <w:rPr>
                <w:b w:val="0"/>
                <w:u w:val="single"/>
                <w:lang w:val="en-US"/>
              </w:rPr>
            </w:pPr>
            <w:r>
              <w:rPr>
                <w:color w:val="FFFFFF"/>
              </w:rPr>
              <w:t>Proposals</w:t>
            </w:r>
          </w:p>
        </w:tc>
      </w:tr>
      <w:tr w:rsidR="0070756B" w14:paraId="27860273"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3C6DE5CC" w14:textId="77777777" w:rsidR="0070756B" w:rsidRDefault="00CA0C79">
            <w:pPr>
              <w:spacing w:after="0"/>
              <w:rPr>
                <w:rFonts w:ascii="Arial" w:hAnsi="Arial" w:cs="Arial"/>
                <w:color w:val="0000FF"/>
                <w:sz w:val="16"/>
                <w:szCs w:val="16"/>
                <w:u w:val="single"/>
                <w:lang w:val="en-US" w:eastAsia="zh-CN"/>
              </w:rPr>
            </w:pPr>
            <w:hyperlink r:id="rId18" w:tgtFrame="_parent" w:history="1">
              <w:r>
                <w:rPr>
                  <w:rFonts w:ascii="Arial" w:hAnsi="Arial" w:cs="Arial"/>
                  <w:color w:val="0000FF"/>
                  <w:sz w:val="16"/>
                  <w:szCs w:val="16"/>
                  <w:u w:val="single"/>
                  <w:lang w:val="en-US" w:eastAsia="zh-CN"/>
                </w:rPr>
                <w:t>R1-2501724</w:t>
              </w:r>
            </w:hyperlink>
          </w:p>
        </w:tc>
        <w:tc>
          <w:tcPr>
            <w:tcW w:w="1284" w:type="dxa"/>
          </w:tcPr>
          <w:p w14:paraId="5B38A7B0"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THALES [TH]</w:t>
            </w:r>
          </w:p>
        </w:tc>
        <w:tc>
          <w:tcPr>
            <w:tcW w:w="7862" w:type="dxa"/>
          </w:tcPr>
          <w:p w14:paraId="0512F031" w14:textId="77777777" w:rsidR="0070756B" w:rsidRDefault="00CA0C79">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Definition of TDD pattern</w:t>
            </w:r>
          </w:p>
          <w:p w14:paraId="429538CE" w14:textId="77777777" w:rsidR="0070756B" w:rsidRDefault="00CA0C79">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1 </w:t>
            </w:r>
          </w:p>
          <w:p w14:paraId="71B108BB"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lang w:val="en-US"/>
              </w:rPr>
              <w:t>For NB-IoT NTN TDD operation in 1616-1626.5 MHz MSS band the DownlinkToUplinkGuardPeriod which indicates the downlink to uplink guard period for TDD operation is fixed in the specifications to be 50 subframes at the ULSRP.</w:t>
            </w:r>
          </w:p>
          <w:p w14:paraId="2FA8DC3B" w14:textId="77777777" w:rsidR="0070756B" w:rsidRDefault="00CA0C79">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Frame structure for NB-IoT NTN TDD mode</w:t>
            </w:r>
          </w:p>
          <w:p w14:paraId="7C15854B" w14:textId="77777777" w:rsidR="0070756B" w:rsidRDefault="00CA0C79">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2 </w:t>
            </w:r>
          </w:p>
          <w:p w14:paraId="60A7817C"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IoT NTN TDD, NB-IoT NTN TDD downlink subframe is a subframe that is within the downlink transmission occasions (D=8) of the TDD pattern. </w:t>
            </w:r>
          </w:p>
          <w:p w14:paraId="151F59FA" w14:textId="77777777" w:rsidR="0070756B" w:rsidRDefault="0070756B">
            <w:pPr>
              <w:cnfStyle w:val="000000000000" w:firstRow="0" w:lastRow="0" w:firstColumn="0" w:lastColumn="0" w:oddVBand="0" w:evenVBand="0" w:oddHBand="0" w:evenHBand="0" w:firstRowFirstColumn="0" w:firstRowLastColumn="0" w:lastRowFirstColumn="0" w:lastRowLastColumn="0"/>
              <w:rPr>
                <w:b/>
                <w:u w:val="single"/>
                <w:lang w:val="en-US"/>
              </w:rPr>
            </w:pPr>
          </w:p>
          <w:p w14:paraId="6ECB7CD2" w14:textId="77777777" w:rsidR="0070756B" w:rsidRDefault="00CA0C79">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SIB1-NB scheduling in IoT NTN TDD mode</w:t>
            </w:r>
          </w:p>
          <w:p w14:paraId="0F807C8D" w14:textId="77777777" w:rsidR="0070756B" w:rsidRDefault="00CA0C79">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1</w:t>
            </w:r>
          </w:p>
          <w:p w14:paraId="4F36F53A"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lang w:val="en-US"/>
              </w:rPr>
              <w:t>With NB-IoT NTN TDD mode of operation with N=9, the number of available instances of SIB1-NB within 256 radio frames period would be enough, at least when SIB1-NB sequence is repeated 16 times.</w:t>
            </w:r>
          </w:p>
          <w:p w14:paraId="0A6AA144" w14:textId="77777777" w:rsidR="0070756B" w:rsidRDefault="00CA0C79">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3</w:t>
            </w:r>
          </w:p>
          <w:p w14:paraId="37B97676"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N=9, D=8, RAN1 concludes that SIB1-NB reception following current specifications is feasible for all SIB1-NB TBS values supported by the specifications for SIB1-NB, at least when the configured number of repetitions is 16. </w:t>
            </w:r>
          </w:p>
          <w:p w14:paraId="61024EA7" w14:textId="77777777" w:rsidR="0070756B" w:rsidRDefault="00CA0C79">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4</w:t>
            </w:r>
          </w:p>
          <w:p w14:paraId="309048F1"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SIB1-NB transmissions are dropped in non-D NB-IoT subframes. </w:t>
            </w:r>
          </w:p>
          <w:p w14:paraId="2A4B0B16" w14:textId="77777777" w:rsidR="0070756B" w:rsidRDefault="00CA0C79">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Other SI scheduling in IoT NTN TDD mode</w:t>
            </w:r>
          </w:p>
          <w:p w14:paraId="1BF5140D" w14:textId="77777777" w:rsidR="0070756B" w:rsidRDefault="00CA0C79">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2</w:t>
            </w:r>
          </w:p>
          <w:p w14:paraId="240EEE06"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NB-IoT NTN TDD mode of operation with N=9 and nrOfDownlinkSubframes=8, a single SIB2-NB may span two consecutive DL transmission periods when SIB2-NB is transmitted in 8 consecutive valid subframes. </w:t>
            </w:r>
          </w:p>
          <w:p w14:paraId="6BCE119A" w14:textId="77777777" w:rsidR="0070756B" w:rsidRDefault="00CA0C79">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3</w:t>
            </w:r>
          </w:p>
          <w:p w14:paraId="5B862E57"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lang w:val="en-US"/>
              </w:rPr>
              <w:t>In NB-IoT NTN TDD mode of operation, the actual DL transmission period may not coincide with the first radio frame for SI message transmission in the SI window indicated by si-RadioFrameOffset.</w:t>
            </w:r>
          </w:p>
          <w:p w14:paraId="45ACA0F0" w14:textId="77777777" w:rsidR="0070756B" w:rsidRDefault="00CA0C79">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4</w:t>
            </w:r>
          </w:p>
          <w:p w14:paraId="0AA6EF28"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lang w:val="en-US"/>
              </w:rPr>
              <w:t>For SI other than SIB1, the simulation results indicate that both alternatives (Alt1 and Alt2) discussed at the RAN1#120 meeting present the same NPDSCH SI decoding performance.</w:t>
            </w:r>
          </w:p>
          <w:p w14:paraId="41318E73" w14:textId="77777777" w:rsidR="0070756B" w:rsidRDefault="00CA0C79">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NPDCCH analysis</w:t>
            </w:r>
          </w:p>
          <w:p w14:paraId="25329F1B"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5</w:t>
            </w:r>
          </w:p>
          <w:p w14:paraId="220E93AB"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NPDCCH/Search space candidate is postponed to the next DL transmission occasion if it coincides with non NB IoT NTN TDD downlink subframe.  </w:t>
            </w:r>
          </w:p>
          <w:p w14:paraId="2443DE31" w14:textId="77777777" w:rsidR="0070756B" w:rsidRDefault="00CA0C79">
            <w:pPr>
              <w:pStyle w:val="ListParagraph"/>
              <w:numPr>
                <w:ilvl w:val="0"/>
                <w:numId w:val="19"/>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search space candidates are not postponed beyond the end of the corresponding search period T</w:t>
            </w:r>
          </w:p>
          <w:p w14:paraId="5AAFB3D3"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b/>
                <w:lang w:val="en-US"/>
              </w:rPr>
            </w:pPr>
          </w:p>
          <w:p w14:paraId="21927E12"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6</w:t>
            </w:r>
          </w:p>
          <w:p w14:paraId="0BFB38E8"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A scaling factor F is introduced to expand the search period T as follows: T= Rmax *G*F</w:t>
            </w:r>
          </w:p>
          <w:p w14:paraId="3FC2D0E2" w14:textId="77777777" w:rsidR="0070756B" w:rsidRDefault="00CA0C79">
            <w:pPr>
              <w:pStyle w:val="ListParagraph"/>
              <w:numPr>
                <w:ilvl w:val="0"/>
                <w:numId w:val="19"/>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F = 11.5</w:t>
            </w:r>
          </w:p>
          <w:p w14:paraId="2FD43536" w14:textId="77777777" w:rsidR="0070756B" w:rsidRDefault="0070756B">
            <w:pPr>
              <w:cnfStyle w:val="000000000000" w:firstRow="0" w:lastRow="0" w:firstColumn="0" w:lastColumn="0" w:oddVBand="0" w:evenVBand="0" w:oddHBand="0" w:evenHBand="0" w:firstRowFirstColumn="0" w:firstRowLastColumn="0" w:lastRowFirstColumn="0" w:lastRowLastColumn="0"/>
              <w:rPr>
                <w:b/>
                <w:u w:val="single"/>
                <w:lang w:val="en-US"/>
              </w:rPr>
            </w:pPr>
          </w:p>
          <w:p w14:paraId="7B0A1A8D" w14:textId="77777777" w:rsidR="0070756B" w:rsidRDefault="00CA0C79">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NPDSCH transmission</w:t>
            </w:r>
          </w:p>
          <w:p w14:paraId="4DA98D6E"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7</w:t>
            </w:r>
          </w:p>
          <w:p w14:paraId="7CA398B0"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UE shall not expect NPDSCH in subframe if it is not a NB-IoT NTN TDD downlink subframe. </w:t>
            </w:r>
          </w:p>
          <w:p w14:paraId="2B258F13"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Note: a subframe is assumed as a NB-IoT NTN TDD DL subframe if it is within a DL transmission occasion.</w:t>
            </w:r>
          </w:p>
          <w:p w14:paraId="5AEE9E8C"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0F45481D"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8</w:t>
            </w:r>
          </w:p>
          <w:p w14:paraId="6FEC3F8C"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NPDSCH transmissions that could not be completed within a DL transmission occasion, are postponed until the next transmission occasion, except for transmissions of NPDSCH carrying SIB1-NB in subframes 3 and 4 for frame structure type 1.</w:t>
            </w:r>
          </w:p>
          <w:p w14:paraId="554ED4D8"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4C484D64"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lastRenderedPageBreak/>
              <w:t>Proposal 9</w:t>
            </w:r>
          </w:p>
          <w:p w14:paraId="0CCDD6E3"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NB-IoT NTN TDD, the periodicity of a DL transmission gap is configured using a new parameter dl-GapPeriodicity-r19: </w:t>
            </w:r>
          </w:p>
          <w:p w14:paraId="4FB988F9" w14:textId="77777777" w:rsidR="0070756B" w:rsidRDefault="00CA0C79">
            <w:pPr>
              <w:pStyle w:val="ListParagraph"/>
              <w:numPr>
                <w:ilvl w:val="0"/>
                <w:numId w:val="20"/>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dl-GapPeriodicity-r19 = dl-GapPeriodicity-13 * F</w:t>
            </w:r>
          </w:p>
          <w:p w14:paraId="1BC88F60" w14:textId="77777777" w:rsidR="0070756B" w:rsidRDefault="00CA0C79">
            <w:pPr>
              <w:pStyle w:val="ListParagraph"/>
              <w:numPr>
                <w:ilvl w:val="0"/>
                <w:numId w:val="20"/>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F = 11.5</w:t>
            </w:r>
          </w:p>
          <w:p w14:paraId="78312452" w14:textId="77777777" w:rsidR="0070756B" w:rsidRDefault="0070756B">
            <w:pPr>
              <w:cnfStyle w:val="000000000000" w:firstRow="0" w:lastRow="0" w:firstColumn="0" w:lastColumn="0" w:oddVBand="0" w:evenVBand="0" w:oddHBand="0" w:evenHBand="0" w:firstRowFirstColumn="0" w:firstRowLastColumn="0" w:lastRowFirstColumn="0" w:lastRowLastColumn="0"/>
              <w:rPr>
                <w:b/>
                <w:u w:val="single"/>
                <w:lang w:val="en-US" w:eastAsia="fr-FR"/>
              </w:rPr>
            </w:pPr>
          </w:p>
          <w:p w14:paraId="104B64D0" w14:textId="77777777" w:rsidR="0070756B" w:rsidRDefault="00CA0C79">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NPRACH analysis:</w:t>
            </w:r>
          </w:p>
          <w:p w14:paraId="37673F54" w14:textId="77777777" w:rsidR="0070756B" w:rsidRDefault="00CA0C79">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5</w:t>
            </w:r>
          </w:p>
          <w:p w14:paraId="0EF54319"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lang w:val="en-US"/>
              </w:rPr>
              <w:t>The P symbol groups are transmitted in a time contiguous manner, therefore, only preamble Format 0 and preamble Format 1 with preamble repetition unit (ms) of 5.6 and 6.4 ms respectevly could be supported in IoT NTN TDD with D and U= 8ms.</w:t>
            </w:r>
          </w:p>
          <w:p w14:paraId="721BD7CB" w14:textId="77777777" w:rsidR="0070756B" w:rsidRDefault="00CA0C79">
            <w:pPr>
              <w:cnfStyle w:val="000000000000" w:firstRow="0" w:lastRow="0" w:firstColumn="0" w:lastColumn="0" w:oddVBand="0" w:evenVBand="0" w:oddHBand="0" w:evenHBand="0" w:firstRowFirstColumn="0" w:firstRowLastColumn="0" w:lastRowFirstColumn="0" w:lastRowLastColumn="0"/>
              <w:rPr>
                <w:b/>
              </w:rPr>
            </w:pPr>
            <w:r>
              <w:rPr>
                <w:b/>
              </w:rPr>
              <w:t>Observation 6</w:t>
            </w:r>
          </w:p>
          <w:p w14:paraId="31326C0D" w14:textId="77777777" w:rsidR="0070756B" w:rsidRDefault="00CA0C79">
            <w:pPr>
              <w:cnfStyle w:val="000000000000" w:firstRow="0" w:lastRow="0" w:firstColumn="0" w:lastColumn="0" w:oddVBand="0" w:evenVBand="0" w:oddHBand="0" w:evenHBand="0" w:firstRowFirstColumn="0" w:firstRowLastColumn="0" w:lastRowFirstColumn="0" w:lastRowLastColumn="0"/>
            </w:pPr>
            <w:r>
              <w:t>For a 1% miss detection rate of the NPRACH, the min required SNR is equal to:</w:t>
            </w:r>
          </w:p>
          <w:p w14:paraId="7667F860" w14:textId="77777777" w:rsidR="0070756B" w:rsidRDefault="00CA0C79">
            <w:pPr>
              <w:pStyle w:val="ListParagraph"/>
              <w:numPr>
                <w:ilvl w:val="0"/>
                <w:numId w:val="21"/>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15.1 dB for single NPRACH repetition unit received</w:t>
            </w:r>
          </w:p>
          <w:p w14:paraId="0DB069EC" w14:textId="77777777" w:rsidR="0070756B" w:rsidRDefault="00CA0C79">
            <w:pPr>
              <w:pStyle w:val="ListParagraph"/>
              <w:numPr>
                <w:ilvl w:val="0"/>
                <w:numId w:val="21"/>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10.6 dB for 2 NPRACH repetition units received during a 2x9 radio frames period</w:t>
            </w:r>
          </w:p>
          <w:p w14:paraId="43DC3DB4" w14:textId="77777777" w:rsidR="0070756B" w:rsidRDefault="0070756B">
            <w:pPr>
              <w:spacing w:after="0"/>
              <w:ind w:left="360"/>
              <w:cnfStyle w:val="000000000000" w:firstRow="0" w:lastRow="0" w:firstColumn="0" w:lastColumn="0" w:oddVBand="0" w:evenVBand="0" w:oddHBand="0" w:evenHBand="0" w:firstRowFirstColumn="0" w:firstRowLastColumn="0" w:lastRowFirstColumn="0" w:lastRowLastColumn="0"/>
            </w:pPr>
          </w:p>
          <w:tbl>
            <w:tblPr>
              <w:tblStyle w:val="TableGrid"/>
              <w:tblW w:w="0" w:type="auto"/>
              <w:jc w:val="center"/>
              <w:tblLayout w:type="fixed"/>
              <w:tblLook w:val="04A0" w:firstRow="1" w:lastRow="0" w:firstColumn="1" w:lastColumn="0" w:noHBand="0" w:noVBand="1"/>
            </w:tblPr>
            <w:tblGrid>
              <w:gridCol w:w="1128"/>
              <w:gridCol w:w="1844"/>
              <w:gridCol w:w="1559"/>
              <w:gridCol w:w="1447"/>
            </w:tblGrid>
            <w:tr w:rsidR="0070756B" w14:paraId="3425CF02" w14:textId="77777777">
              <w:trPr>
                <w:trHeight w:val="315"/>
                <w:jc w:val="center"/>
              </w:trPr>
              <w:tc>
                <w:tcPr>
                  <w:tcW w:w="1128" w:type="dxa"/>
                  <w:tcBorders>
                    <w:top w:val="single" w:sz="4" w:space="0" w:color="auto"/>
                    <w:left w:val="single" w:sz="4" w:space="0" w:color="auto"/>
                    <w:bottom w:val="single" w:sz="4" w:space="0" w:color="auto"/>
                    <w:right w:val="single" w:sz="4" w:space="0" w:color="auto"/>
                  </w:tcBorders>
                  <w:noWrap/>
                </w:tcPr>
                <w:p w14:paraId="7337FA5B" w14:textId="77777777" w:rsidR="0070756B" w:rsidRDefault="00CA0C79">
                  <w:pPr>
                    <w:spacing w:after="0"/>
                    <w:rPr>
                      <w:lang w:val="en-US"/>
                    </w:rPr>
                  </w:pPr>
                  <w:r>
                    <w:rPr>
                      <w:lang w:val="en-US"/>
                    </w:rPr>
                    <w:t> </w:t>
                  </w:r>
                </w:p>
              </w:tc>
              <w:tc>
                <w:tcPr>
                  <w:tcW w:w="4850" w:type="dxa"/>
                  <w:gridSpan w:val="3"/>
                  <w:tcBorders>
                    <w:top w:val="single" w:sz="4" w:space="0" w:color="auto"/>
                    <w:left w:val="single" w:sz="4" w:space="0" w:color="auto"/>
                    <w:bottom w:val="single" w:sz="4" w:space="0" w:color="auto"/>
                    <w:right w:val="single" w:sz="4" w:space="0" w:color="auto"/>
                  </w:tcBorders>
                  <w:noWrap/>
                </w:tcPr>
                <w:p w14:paraId="458C5857" w14:textId="77777777" w:rsidR="0070756B" w:rsidRDefault="00CA0C79">
                  <w:pPr>
                    <w:spacing w:after="0"/>
                    <w:jc w:val="center"/>
                    <w:rPr>
                      <w:lang w:val="en-US"/>
                    </w:rPr>
                  </w:pPr>
                  <w:r>
                    <w:rPr>
                      <w:lang w:val="en-US"/>
                    </w:rPr>
                    <w:t>NPRACH decoding margin (dB)</w:t>
                  </w:r>
                </w:p>
              </w:tc>
            </w:tr>
            <w:tr w:rsidR="0070756B" w14:paraId="18BC7314" w14:textId="77777777">
              <w:trPr>
                <w:trHeight w:val="315"/>
                <w:jc w:val="center"/>
              </w:trPr>
              <w:tc>
                <w:tcPr>
                  <w:tcW w:w="1128" w:type="dxa"/>
                  <w:tcBorders>
                    <w:top w:val="single" w:sz="4" w:space="0" w:color="auto"/>
                    <w:left w:val="single" w:sz="4" w:space="0" w:color="auto"/>
                    <w:bottom w:val="single" w:sz="4" w:space="0" w:color="auto"/>
                    <w:right w:val="single" w:sz="4" w:space="0" w:color="auto"/>
                  </w:tcBorders>
                  <w:noWrap/>
                </w:tcPr>
                <w:p w14:paraId="29834B8E" w14:textId="77777777" w:rsidR="0070756B" w:rsidRDefault="00CA0C79">
                  <w:pPr>
                    <w:spacing w:after="0"/>
                    <w:rPr>
                      <w:lang w:val="en-US"/>
                    </w:rPr>
                  </w:pPr>
                  <w:r>
                    <w:rPr>
                      <w:lang w:val="en-US"/>
                    </w:rPr>
                    <w:t> Number of Repetitions</w:t>
                  </w:r>
                </w:p>
              </w:tc>
              <w:tc>
                <w:tcPr>
                  <w:tcW w:w="1844" w:type="dxa"/>
                  <w:tcBorders>
                    <w:top w:val="single" w:sz="4" w:space="0" w:color="auto"/>
                    <w:left w:val="single" w:sz="4" w:space="0" w:color="auto"/>
                    <w:bottom w:val="single" w:sz="4" w:space="0" w:color="auto"/>
                    <w:right w:val="single" w:sz="4" w:space="0" w:color="auto"/>
                  </w:tcBorders>
                  <w:noWrap/>
                </w:tcPr>
                <w:p w14:paraId="2CF65988" w14:textId="77777777" w:rsidR="0070756B" w:rsidRDefault="00CA0C79">
                  <w:pPr>
                    <w:spacing w:after="0"/>
                    <w:rPr>
                      <w:lang w:val="en-US"/>
                    </w:rPr>
                  </w:pPr>
                  <w:r>
                    <w:rPr>
                      <w:lang w:val="en-US"/>
                    </w:rPr>
                    <w:t>SNR (dB)</w:t>
                  </w:r>
                </w:p>
              </w:tc>
              <w:tc>
                <w:tcPr>
                  <w:tcW w:w="1559" w:type="dxa"/>
                  <w:tcBorders>
                    <w:top w:val="single" w:sz="4" w:space="0" w:color="auto"/>
                    <w:left w:val="single" w:sz="4" w:space="0" w:color="auto"/>
                    <w:bottom w:val="single" w:sz="4" w:space="0" w:color="auto"/>
                    <w:right w:val="single" w:sz="4" w:space="0" w:color="auto"/>
                  </w:tcBorders>
                  <w:noWrap/>
                </w:tcPr>
                <w:p w14:paraId="01D5932C" w14:textId="77777777" w:rsidR="0070756B" w:rsidRDefault="00CA0C79">
                  <w:pPr>
                    <w:spacing w:after="0"/>
                    <w:rPr>
                      <w:lang w:val="en-US"/>
                    </w:rPr>
                  </w:pPr>
                  <w:r>
                    <w:rPr>
                      <w:lang w:val="en-US"/>
                    </w:rPr>
                    <w:t>LEO600</w:t>
                  </w:r>
                </w:p>
              </w:tc>
              <w:tc>
                <w:tcPr>
                  <w:tcW w:w="1447" w:type="dxa"/>
                  <w:tcBorders>
                    <w:top w:val="single" w:sz="4" w:space="0" w:color="auto"/>
                    <w:left w:val="single" w:sz="4" w:space="0" w:color="auto"/>
                    <w:bottom w:val="single" w:sz="4" w:space="0" w:color="auto"/>
                    <w:right w:val="single" w:sz="4" w:space="0" w:color="auto"/>
                  </w:tcBorders>
                  <w:noWrap/>
                </w:tcPr>
                <w:p w14:paraId="797BAD83" w14:textId="77777777" w:rsidR="0070756B" w:rsidRDefault="00CA0C79">
                  <w:pPr>
                    <w:spacing w:after="0"/>
                    <w:rPr>
                      <w:lang w:val="en-US"/>
                    </w:rPr>
                  </w:pPr>
                  <w:r>
                    <w:rPr>
                      <w:lang w:val="en-US"/>
                    </w:rPr>
                    <w:t>LEO1200</w:t>
                  </w:r>
                </w:p>
              </w:tc>
            </w:tr>
            <w:tr w:rsidR="0070756B" w14:paraId="075EE93B" w14:textId="77777777">
              <w:trPr>
                <w:trHeight w:val="300"/>
                <w:jc w:val="center"/>
              </w:trPr>
              <w:tc>
                <w:tcPr>
                  <w:tcW w:w="1128" w:type="dxa"/>
                  <w:tcBorders>
                    <w:top w:val="single" w:sz="4" w:space="0" w:color="auto"/>
                    <w:left w:val="single" w:sz="4" w:space="0" w:color="auto"/>
                    <w:bottom w:val="single" w:sz="4" w:space="0" w:color="auto"/>
                    <w:right w:val="single" w:sz="4" w:space="0" w:color="auto"/>
                  </w:tcBorders>
                  <w:noWrap/>
                </w:tcPr>
                <w:p w14:paraId="109793D2" w14:textId="77777777" w:rsidR="0070756B" w:rsidRDefault="00CA0C79">
                  <w:pPr>
                    <w:spacing w:after="0"/>
                    <w:rPr>
                      <w:lang w:val="en-US"/>
                    </w:rPr>
                  </w:pPr>
                  <w:r>
                    <w:rPr>
                      <w:lang w:val="en-US"/>
                    </w:rPr>
                    <w:t>1</w:t>
                  </w:r>
                </w:p>
              </w:tc>
              <w:tc>
                <w:tcPr>
                  <w:tcW w:w="1844" w:type="dxa"/>
                  <w:tcBorders>
                    <w:top w:val="single" w:sz="4" w:space="0" w:color="auto"/>
                    <w:left w:val="single" w:sz="4" w:space="0" w:color="auto"/>
                    <w:bottom w:val="single" w:sz="4" w:space="0" w:color="auto"/>
                    <w:right w:val="single" w:sz="4" w:space="0" w:color="auto"/>
                  </w:tcBorders>
                  <w:noWrap/>
                </w:tcPr>
                <w:p w14:paraId="220E92B1" w14:textId="77777777" w:rsidR="0070756B" w:rsidRDefault="00CA0C79">
                  <w:pPr>
                    <w:spacing w:after="0"/>
                    <w:rPr>
                      <w:lang w:val="en-US"/>
                    </w:rPr>
                  </w:pPr>
                  <w:r>
                    <w:rPr>
                      <w:lang w:val="en-US"/>
                    </w:rPr>
                    <w:t xml:space="preserve">15,1 </w:t>
                  </w:r>
                </w:p>
              </w:tc>
              <w:tc>
                <w:tcPr>
                  <w:tcW w:w="1559" w:type="dxa"/>
                  <w:tcBorders>
                    <w:top w:val="single" w:sz="4" w:space="0" w:color="auto"/>
                    <w:left w:val="single" w:sz="4" w:space="0" w:color="auto"/>
                    <w:bottom w:val="single" w:sz="4" w:space="0" w:color="auto"/>
                    <w:right w:val="single" w:sz="4" w:space="0" w:color="auto"/>
                  </w:tcBorders>
                  <w:shd w:val="clear" w:color="auto" w:fill="92D050"/>
                  <w:noWrap/>
                </w:tcPr>
                <w:p w14:paraId="241E5B02" w14:textId="77777777" w:rsidR="0070756B" w:rsidRDefault="00CA0C79">
                  <w:pPr>
                    <w:spacing w:after="0"/>
                    <w:jc w:val="center"/>
                    <w:rPr>
                      <w:lang w:val="en-US"/>
                    </w:rPr>
                  </w:pPr>
                  <w:r>
                    <w:rPr>
                      <w:lang w:val="en-US"/>
                    </w:rPr>
                    <w:t>2,79</w:t>
                  </w:r>
                </w:p>
              </w:tc>
              <w:tc>
                <w:tcPr>
                  <w:tcW w:w="1447" w:type="dxa"/>
                  <w:tcBorders>
                    <w:top w:val="single" w:sz="4" w:space="0" w:color="auto"/>
                    <w:left w:val="single" w:sz="4" w:space="0" w:color="auto"/>
                    <w:bottom w:val="single" w:sz="4" w:space="0" w:color="auto"/>
                    <w:right w:val="single" w:sz="4" w:space="0" w:color="auto"/>
                  </w:tcBorders>
                  <w:noWrap/>
                </w:tcPr>
                <w:p w14:paraId="3B9612E0" w14:textId="77777777" w:rsidR="0070756B" w:rsidRDefault="00CA0C79">
                  <w:pPr>
                    <w:spacing w:after="0"/>
                    <w:jc w:val="center"/>
                    <w:rPr>
                      <w:lang w:val="en-US"/>
                    </w:rPr>
                  </w:pPr>
                  <w:r>
                    <w:rPr>
                      <w:lang w:val="en-US"/>
                    </w:rPr>
                    <w:t>-</w:t>
                  </w:r>
                  <w:r>
                    <w:rPr>
                      <w:shd w:val="clear" w:color="auto" w:fill="FF0000"/>
                      <w:lang w:val="en-US"/>
                    </w:rPr>
                    <w:t>2,61</w:t>
                  </w:r>
                </w:p>
              </w:tc>
            </w:tr>
            <w:tr w:rsidR="0070756B" w14:paraId="4ED18BE4" w14:textId="77777777">
              <w:trPr>
                <w:trHeight w:val="300"/>
                <w:jc w:val="center"/>
              </w:trPr>
              <w:tc>
                <w:tcPr>
                  <w:tcW w:w="1128" w:type="dxa"/>
                  <w:tcBorders>
                    <w:top w:val="single" w:sz="4" w:space="0" w:color="auto"/>
                    <w:left w:val="single" w:sz="4" w:space="0" w:color="auto"/>
                    <w:bottom w:val="single" w:sz="4" w:space="0" w:color="auto"/>
                    <w:right w:val="single" w:sz="4" w:space="0" w:color="auto"/>
                  </w:tcBorders>
                  <w:noWrap/>
                </w:tcPr>
                <w:p w14:paraId="5F262558" w14:textId="77777777" w:rsidR="0070756B" w:rsidRDefault="00CA0C79">
                  <w:pPr>
                    <w:spacing w:after="0"/>
                    <w:rPr>
                      <w:lang w:val="en-US"/>
                    </w:rPr>
                  </w:pPr>
                  <w:r>
                    <w:rPr>
                      <w:lang w:val="en-US"/>
                    </w:rPr>
                    <w:t>2</w:t>
                  </w:r>
                </w:p>
              </w:tc>
              <w:tc>
                <w:tcPr>
                  <w:tcW w:w="1844" w:type="dxa"/>
                  <w:tcBorders>
                    <w:top w:val="single" w:sz="4" w:space="0" w:color="auto"/>
                    <w:left w:val="single" w:sz="4" w:space="0" w:color="auto"/>
                    <w:bottom w:val="single" w:sz="4" w:space="0" w:color="auto"/>
                    <w:right w:val="single" w:sz="4" w:space="0" w:color="auto"/>
                  </w:tcBorders>
                  <w:noWrap/>
                </w:tcPr>
                <w:p w14:paraId="5573818D" w14:textId="77777777" w:rsidR="0070756B" w:rsidRDefault="00CA0C79">
                  <w:pPr>
                    <w:spacing w:after="0"/>
                    <w:rPr>
                      <w:lang w:val="en-US"/>
                    </w:rPr>
                  </w:pPr>
                  <w:r>
                    <w:rPr>
                      <w:lang w:val="en-US"/>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92D050"/>
                  <w:noWrap/>
                </w:tcPr>
                <w:p w14:paraId="4B3DDD3B" w14:textId="77777777" w:rsidR="0070756B" w:rsidRDefault="00CA0C79">
                  <w:pPr>
                    <w:spacing w:after="0"/>
                    <w:jc w:val="center"/>
                    <w:rPr>
                      <w:lang w:val="en-US"/>
                    </w:rPr>
                  </w:pPr>
                  <w:r>
                    <w:rPr>
                      <w:lang w:val="en-US"/>
                    </w:rPr>
                    <w:t>7,29</w:t>
                  </w:r>
                </w:p>
              </w:tc>
              <w:tc>
                <w:tcPr>
                  <w:tcW w:w="1447" w:type="dxa"/>
                  <w:tcBorders>
                    <w:top w:val="single" w:sz="4" w:space="0" w:color="auto"/>
                    <w:left w:val="single" w:sz="4" w:space="0" w:color="auto"/>
                    <w:bottom w:val="single" w:sz="4" w:space="0" w:color="auto"/>
                    <w:right w:val="single" w:sz="4" w:space="0" w:color="auto"/>
                  </w:tcBorders>
                  <w:shd w:val="clear" w:color="auto" w:fill="92D050"/>
                  <w:noWrap/>
                </w:tcPr>
                <w:p w14:paraId="1F5D0690" w14:textId="77777777" w:rsidR="0070756B" w:rsidRDefault="00CA0C79">
                  <w:pPr>
                    <w:spacing w:after="0"/>
                    <w:jc w:val="center"/>
                    <w:rPr>
                      <w:lang w:val="en-US"/>
                    </w:rPr>
                  </w:pPr>
                  <w:r>
                    <w:rPr>
                      <w:lang w:val="en-US"/>
                    </w:rPr>
                    <w:t>1,89</w:t>
                  </w:r>
                </w:p>
              </w:tc>
            </w:tr>
          </w:tbl>
          <w:p w14:paraId="57F091E7" w14:textId="77777777" w:rsidR="0070756B" w:rsidRDefault="0070756B">
            <w:pPr>
              <w:cnfStyle w:val="000000000000" w:firstRow="0" w:lastRow="0" w:firstColumn="0" w:lastColumn="0" w:oddVBand="0" w:evenVBand="0" w:oddHBand="0" w:evenHBand="0" w:firstRowFirstColumn="0" w:firstRowLastColumn="0" w:lastRowFirstColumn="0" w:lastRowLastColumn="0"/>
              <w:rPr>
                <w:lang w:val="en-US" w:eastAsia="fr-FR"/>
              </w:rPr>
            </w:pPr>
          </w:p>
          <w:p w14:paraId="431A3039" w14:textId="77777777" w:rsidR="0070756B" w:rsidRDefault="00CA0C79">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10</w:t>
            </w:r>
          </w:p>
          <w:p w14:paraId="5EB8C45C"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lang w:val="en-US"/>
              </w:rPr>
              <w:t>The existing nprach-Periodicity values can be utilized for NB-IoT NTN TDD, with the exception of the nprach-Periodicity of 40ms, which should be avoided.</w:t>
            </w:r>
          </w:p>
          <w:p w14:paraId="7151EC77" w14:textId="77777777" w:rsidR="0070756B" w:rsidRDefault="0070756B">
            <w:pPr>
              <w:cnfStyle w:val="000000000000" w:firstRow="0" w:lastRow="0" w:firstColumn="0" w:lastColumn="0" w:oddVBand="0" w:evenVBand="0" w:oddHBand="0" w:evenHBand="0" w:firstRowFirstColumn="0" w:firstRowLastColumn="0" w:lastRowFirstColumn="0" w:lastRowLastColumn="0"/>
              <w:rPr>
                <w:lang w:val="en-US"/>
              </w:rPr>
            </w:pPr>
          </w:p>
          <w:p w14:paraId="6EE97269" w14:textId="77777777" w:rsidR="0070756B" w:rsidRDefault="00CA0C79">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11</w:t>
            </w:r>
          </w:p>
          <w:p w14:paraId="0CD7169E" w14:textId="77777777" w:rsidR="0070756B" w:rsidRDefault="00CA0C79">
            <w:pPr>
              <w:overflowPunct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Cs/>
                <w:lang w:val="en-US"/>
              </w:rPr>
            </w:pPr>
            <w:r>
              <w:rPr>
                <w:bCs/>
                <w:lang w:val="en-US"/>
              </w:rPr>
              <w:t>NPRACH transmissions are postponed in non-U NB-IoT subframes until the next U NB-IoT subframe(s)</w:t>
            </w:r>
          </w:p>
          <w:p w14:paraId="328B513D" w14:textId="77777777" w:rsidR="0070756B" w:rsidRDefault="00CA0C79">
            <w:pPr>
              <w:pStyle w:val="ListParagraph"/>
              <w:numPr>
                <w:ilvl w:val="0"/>
                <w:numId w:val="15"/>
              </w:numPr>
              <w:autoSpaceDE/>
              <w:autoSpaceDN/>
              <w:adjustRightInd/>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The unit of postponement is </w:t>
            </w:r>
            <w:r>
              <w:rPr>
                <w:bCs/>
                <w:iCs/>
                <w:lang w:val="en-US"/>
              </w:rPr>
              <w:t>PRU</w:t>
            </w:r>
          </w:p>
          <w:p w14:paraId="25B86096" w14:textId="77777777" w:rsidR="0070756B" w:rsidRDefault="0070756B">
            <w:pPr>
              <w:cnfStyle w:val="000000000000" w:firstRow="0" w:lastRow="0" w:firstColumn="0" w:lastColumn="0" w:oddVBand="0" w:evenVBand="0" w:oddHBand="0" w:evenHBand="0" w:firstRowFirstColumn="0" w:firstRowLastColumn="0" w:lastRowFirstColumn="0" w:lastRowLastColumn="0"/>
              <w:rPr>
                <w:b/>
                <w:u w:val="single"/>
                <w:lang w:val="en-US"/>
              </w:rPr>
            </w:pPr>
          </w:p>
          <w:p w14:paraId="2D5E22A6" w14:textId="77777777" w:rsidR="0070756B" w:rsidRDefault="00CA0C79">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NPUSCH transmission</w:t>
            </w:r>
          </w:p>
          <w:p w14:paraId="0F641113" w14:textId="77777777" w:rsidR="0070756B" w:rsidRDefault="00CA0C79">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12</w:t>
            </w:r>
          </w:p>
          <w:p w14:paraId="0CEFC66B"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lang w:val="en-US"/>
              </w:rPr>
              <w:t>Confirm the following working assumption</w:t>
            </w:r>
          </w:p>
          <w:p w14:paraId="659BB968" w14:textId="77777777" w:rsidR="0070756B" w:rsidRDefault="00CA0C79">
            <w:pPr>
              <w:overflowPunct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rFonts w:eastAsiaTheme="minorEastAsia"/>
                <w:bCs/>
                <w:highlight w:val="darkYellow"/>
                <w:lang w:val="en-US" w:eastAsia="zh-CN"/>
              </w:rPr>
              <w:t>Working assumption</w:t>
            </w:r>
          </w:p>
          <w:p w14:paraId="2224B003" w14:textId="77777777" w:rsidR="0070756B" w:rsidRDefault="00CA0C79">
            <w:pPr>
              <w:overflowPunct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bCs/>
                <w:lang w:val="en-US"/>
              </w:rPr>
              <w:t>Uplink transmission gaps do not apply in NB-IoT NTN TDD.</w:t>
            </w:r>
          </w:p>
          <w:p w14:paraId="748125C6" w14:textId="77777777" w:rsidR="0070756B" w:rsidRDefault="0070756B">
            <w:pPr>
              <w:cnfStyle w:val="000000000000" w:firstRow="0" w:lastRow="0" w:firstColumn="0" w:lastColumn="0" w:oddVBand="0" w:evenVBand="0" w:oddHBand="0" w:evenHBand="0" w:firstRowFirstColumn="0" w:firstRowLastColumn="0" w:lastRowFirstColumn="0" w:lastRowLastColumn="0"/>
              <w:rPr>
                <w:b/>
                <w:u w:val="single"/>
                <w:lang w:val="en-US" w:eastAsia="fr-FR"/>
              </w:rPr>
            </w:pPr>
          </w:p>
          <w:p w14:paraId="19931019" w14:textId="77777777" w:rsidR="0070756B" w:rsidRDefault="00CA0C79">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Segmented pre-compensation</w:t>
            </w:r>
          </w:p>
          <w:p w14:paraId="39DD499A" w14:textId="77777777" w:rsidR="0070756B" w:rsidRDefault="00CA0C79">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13</w:t>
            </w:r>
          </w:p>
          <w:p w14:paraId="795D6D76"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lang w:val="en-US"/>
              </w:rPr>
              <w:t>For segmented pre-compensation, support Option 2 with the following revision: A new pre-compensation segment is started at the beginning of each uplink transmission occasion (i.e. 8 U subframes)</w:t>
            </w:r>
          </w:p>
          <w:p w14:paraId="103D43E0" w14:textId="77777777" w:rsidR="0070756B" w:rsidRDefault="0070756B">
            <w:pPr>
              <w:cnfStyle w:val="000000000000" w:firstRow="0" w:lastRow="0" w:firstColumn="0" w:lastColumn="0" w:oddVBand="0" w:evenVBand="0" w:oddHBand="0" w:evenHBand="0" w:firstRowFirstColumn="0" w:firstRowLastColumn="0" w:lastRowFirstColumn="0" w:lastRowLastColumn="0"/>
              <w:rPr>
                <w:b/>
                <w:u w:val="single"/>
                <w:lang w:val="en-US" w:eastAsia="fr-FR"/>
              </w:rPr>
            </w:pPr>
          </w:p>
          <w:p w14:paraId="1961B388" w14:textId="77777777" w:rsidR="0070756B" w:rsidRDefault="00CA0C79">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lastRenderedPageBreak/>
              <w:t>Kmac value range extension</w:t>
            </w:r>
          </w:p>
          <w:p w14:paraId="54312300" w14:textId="77777777" w:rsidR="0070756B" w:rsidRDefault="00CA0C79">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14</w:t>
            </w:r>
          </w:p>
          <w:p w14:paraId="7C18927C"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lang w:val="en-US"/>
              </w:rPr>
              <w:t>Support Kmac_r19 with value range 1 – 1023 ms</w:t>
            </w:r>
          </w:p>
          <w:p w14:paraId="5D7F5CEF"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28DD4C49"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5B18C4C0" w14:textId="77777777" w:rsidR="0070756B" w:rsidRDefault="00CA0C79">
            <w:pPr>
              <w:spacing w:after="0"/>
              <w:rPr>
                <w:rFonts w:ascii="Arial" w:hAnsi="Arial" w:cs="Arial"/>
                <w:color w:val="0000FF"/>
                <w:sz w:val="16"/>
                <w:szCs w:val="16"/>
                <w:u w:val="single"/>
                <w:lang w:val="en-US" w:eastAsia="zh-CN"/>
              </w:rPr>
            </w:pPr>
            <w:hyperlink r:id="rId19" w:tgtFrame="_parent" w:history="1">
              <w:r>
                <w:rPr>
                  <w:rFonts w:ascii="Arial" w:hAnsi="Arial" w:cs="Arial"/>
                  <w:color w:val="0000FF"/>
                  <w:sz w:val="16"/>
                  <w:szCs w:val="16"/>
                  <w:u w:val="single"/>
                  <w:lang w:val="en-US" w:eastAsia="zh-CN"/>
                </w:rPr>
                <w:t>R1-2501826</w:t>
              </w:r>
            </w:hyperlink>
          </w:p>
        </w:tc>
        <w:tc>
          <w:tcPr>
            <w:tcW w:w="1284" w:type="dxa"/>
            <w:shd w:val="clear" w:color="auto" w:fill="F2F2F2" w:themeFill="background1" w:themeFillShade="F2"/>
          </w:tcPr>
          <w:p w14:paraId="34973BC9"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Vivo [vivo]</w:t>
            </w:r>
          </w:p>
        </w:tc>
        <w:tc>
          <w:tcPr>
            <w:tcW w:w="7862" w:type="dxa"/>
            <w:shd w:val="clear" w:color="auto" w:fill="F2F2F2" w:themeFill="background1" w:themeFillShade="F2"/>
          </w:tcPr>
          <w:p w14:paraId="55B896EE"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1:</w:t>
            </w:r>
            <w:r>
              <w:rPr>
                <w:lang w:val="en-US"/>
              </w:rPr>
              <w:t xml:space="preserve"> For a NPRACH transmission across multiple UL bursts, the UE can adjust the uplink transmission timing by implementation before an uplink burst resource.</w:t>
            </w:r>
          </w:p>
          <w:p w14:paraId="25831A47"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3193EC43"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2:</w:t>
            </w:r>
            <w:r>
              <w:rPr>
                <w:lang w:val="en-US"/>
              </w:rPr>
              <w:t xml:space="preserve"> For a NPUSCH transmission across multiple UL bursts, the UE can adjust the uplink transmission timing by implementation before an uplink burst resource.</w:t>
            </w:r>
          </w:p>
          <w:p w14:paraId="12DB9159"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0C63AFFE"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No new TBS value for SIB1-NB is introduced in Rel-19.</w:t>
            </w:r>
          </w:p>
          <w:p w14:paraId="676360A3"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6A7F4459"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SIB1-NB is also dropped in non-D NB-IoT subframes.</w:t>
            </w:r>
          </w:p>
          <w:p w14:paraId="2F6E0331"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2A7D481E"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G of NPDCCH search space can be properly configured to avoid overlapping between different search space periods. No specification change (e.g., new scaling factor) is needed for NPDCCH monitoring.</w:t>
            </w:r>
          </w:p>
          <w:p w14:paraId="23446E28"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1342C468"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4:</w:t>
            </w:r>
            <w:r>
              <w:rPr>
                <w:lang w:val="en-US"/>
              </w:rPr>
              <w:t xml:space="preserve"> No further enhancement on DL gap is introduced.</w:t>
            </w:r>
          </w:p>
          <w:p w14:paraId="03759563"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50F0B501"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5:</w:t>
            </w:r>
            <w:r>
              <w:rPr>
                <w:lang w:val="en-US"/>
              </w:rPr>
              <w:t xml:space="preserve"> Confirm the working assumption that uplink transmission gaps do not apply in NB-IoT NTN TDD.</w:t>
            </w:r>
          </w:p>
          <w:p w14:paraId="3D5CD07D"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2CB71F2E"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6:</w:t>
            </w:r>
            <w:r>
              <w:rPr>
                <w:lang w:val="en-US"/>
              </w:rPr>
              <w:t xml:space="preserve"> The NPRACH transmission can be postponed based on the unit of PRU.</w:t>
            </w:r>
          </w:p>
          <w:p w14:paraId="08340467"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4E998AFB"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7:</w:t>
            </w:r>
            <w:r>
              <w:rPr>
                <w:lang w:val="en-US"/>
              </w:rPr>
              <w:t xml:space="preserve"> Non-U NB-IoT subframes between two UL bursts can be regarded as an uplink transmission gap, after which UE can adjust the uplink transmission timing by implementation.</w:t>
            </w:r>
          </w:p>
          <w:p w14:paraId="49DE5F36"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142A0585"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4CC4642F" w14:textId="77777777" w:rsidR="0070756B" w:rsidRDefault="00CA0C79">
            <w:pPr>
              <w:spacing w:after="0"/>
              <w:rPr>
                <w:rFonts w:ascii="Arial" w:hAnsi="Arial" w:cs="Arial"/>
                <w:color w:val="0000FF"/>
                <w:sz w:val="16"/>
                <w:szCs w:val="16"/>
                <w:u w:val="single"/>
                <w:lang w:val="en-US" w:eastAsia="zh-CN"/>
              </w:rPr>
            </w:pPr>
            <w:hyperlink r:id="rId20" w:tgtFrame="_parent" w:history="1">
              <w:r>
                <w:rPr>
                  <w:rFonts w:ascii="Arial" w:hAnsi="Arial" w:cs="Arial"/>
                  <w:color w:val="0000FF"/>
                  <w:sz w:val="16"/>
                  <w:szCs w:val="16"/>
                  <w:u w:val="single"/>
                  <w:lang w:val="en-US" w:eastAsia="zh-CN"/>
                </w:rPr>
                <w:t>R1-2501884</w:t>
              </w:r>
            </w:hyperlink>
          </w:p>
        </w:tc>
        <w:tc>
          <w:tcPr>
            <w:tcW w:w="1284" w:type="dxa"/>
          </w:tcPr>
          <w:p w14:paraId="4844D847"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Spreadtrum, UNISOC [SDPR]</w:t>
            </w:r>
          </w:p>
        </w:tc>
        <w:tc>
          <w:tcPr>
            <w:tcW w:w="7862" w:type="dxa"/>
          </w:tcPr>
          <w:p w14:paraId="7375956C"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w:t>
            </w:r>
            <w:r>
              <w:rPr>
                <w:lang w:val="en-US"/>
              </w:rPr>
              <w:tab/>
              <w:t>RAN1 to discuss whether UE can receive 8 NPBCH blocks in one NPBCH period and if not, whether it would effect UE decode NPBCH and obtain MIB.</w:t>
            </w:r>
          </w:p>
          <w:p w14:paraId="00F25310"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6B6945FB"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w:t>
            </w:r>
            <w:r>
              <w:rPr>
                <w:lang w:val="en-US"/>
              </w:rPr>
              <w:tab/>
              <w:t>SIB1-NB transmissions are dropped in non-D NB-IoT subframes.</w:t>
            </w:r>
          </w:p>
          <w:p w14:paraId="40AE9EBA"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060C2435"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w:t>
            </w:r>
            <w:r>
              <w:rPr>
                <w:lang w:val="en-US"/>
              </w:rPr>
              <w:tab/>
              <w:t>Not introduce new periodicities for NPDCCH monitoring.</w:t>
            </w:r>
          </w:p>
          <w:p w14:paraId="1AD5C88B"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167B3452"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4</w:t>
            </w:r>
            <w:r>
              <w:rPr>
                <w:lang w:val="en-US"/>
              </w:rPr>
              <w:t xml:space="preserve"> </w:t>
            </w:r>
            <w:r>
              <w:rPr>
                <w:lang w:val="en-US"/>
              </w:rPr>
              <w:tab/>
              <w:t>Depending on network implementation, configured values for NPDCCH are valid.</w:t>
            </w:r>
          </w:p>
          <w:p w14:paraId="0F92EDA2"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12B30A0A"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5</w:t>
            </w:r>
            <w:r>
              <w:rPr>
                <w:lang w:val="en-US"/>
              </w:rPr>
              <w:t xml:space="preserve"> </w:t>
            </w:r>
            <w:r>
              <w:rPr>
                <w:lang w:val="en-US"/>
              </w:rPr>
              <w:tab/>
              <w:t>Reuse legacy DL gap mechanism without any modification in NB-IoT NTN TDD.</w:t>
            </w:r>
          </w:p>
          <w:p w14:paraId="7994DF38"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5F447362"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6</w:t>
            </w:r>
            <w:r>
              <w:rPr>
                <w:lang w:val="en-US"/>
              </w:rPr>
              <w:t xml:space="preserve"> </w:t>
            </w:r>
            <w:r>
              <w:rPr>
                <w:lang w:val="en-US"/>
              </w:rPr>
              <w:tab/>
              <w:t>NPRACH transmission are postponed in non-U NB-IoT subframes and the unit of postponement can be one symbol group or four symbol groups.</w:t>
            </w:r>
          </w:p>
          <w:p w14:paraId="600B632C"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2FE87064"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7</w:t>
            </w:r>
            <w:r>
              <w:rPr>
                <w:lang w:val="en-US"/>
              </w:rPr>
              <w:t xml:space="preserve"> </w:t>
            </w:r>
            <w:r>
              <w:rPr>
                <w:lang w:val="en-US"/>
              </w:rPr>
              <w:tab/>
              <w:t>Confirm the working assumption: Uplink transmission gaps do not apply in NB-IoT NTN TDD.</w:t>
            </w:r>
          </w:p>
          <w:p w14:paraId="032C8B44"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1D211CD0"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b/>
                <w:lang w:val="en-US"/>
              </w:rPr>
              <w:t>Proposal 8</w:t>
            </w:r>
            <w:r>
              <w:rPr>
                <w:lang w:val="en-US"/>
              </w:rPr>
              <w:t xml:space="preserve"> </w:t>
            </w:r>
            <w:r>
              <w:rPr>
                <w:lang w:val="en-US"/>
              </w:rPr>
              <w:tab/>
              <w:t>Segmented pre-compensation does not apply for NB-IoT NTN TDD.</w:t>
            </w:r>
          </w:p>
        </w:tc>
      </w:tr>
      <w:tr w:rsidR="0070756B" w14:paraId="2ADC602F"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2B227E1C" w14:textId="77777777" w:rsidR="0070756B" w:rsidRDefault="00CA0C79">
            <w:pPr>
              <w:spacing w:after="0"/>
              <w:rPr>
                <w:rFonts w:ascii="Arial" w:hAnsi="Arial" w:cs="Arial"/>
                <w:color w:val="0000FF"/>
                <w:sz w:val="16"/>
                <w:szCs w:val="16"/>
                <w:u w:val="single"/>
                <w:lang w:val="en-US" w:eastAsia="zh-CN"/>
              </w:rPr>
            </w:pPr>
            <w:hyperlink r:id="rId21" w:tgtFrame="_parent" w:history="1">
              <w:r>
                <w:rPr>
                  <w:rFonts w:ascii="Arial" w:hAnsi="Arial" w:cs="Arial"/>
                  <w:color w:val="0000FF"/>
                  <w:sz w:val="16"/>
                  <w:szCs w:val="16"/>
                  <w:u w:val="single"/>
                  <w:lang w:val="en-US" w:eastAsia="zh-CN"/>
                </w:rPr>
                <w:t>R1-2501903</w:t>
              </w:r>
            </w:hyperlink>
          </w:p>
        </w:tc>
        <w:tc>
          <w:tcPr>
            <w:tcW w:w="1284" w:type="dxa"/>
            <w:shd w:val="clear" w:color="auto" w:fill="F2F2F2" w:themeFill="background1" w:themeFillShade="F2"/>
          </w:tcPr>
          <w:p w14:paraId="4A9E02C0"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ZTE Corporation, Sanechips [ZTE]</w:t>
            </w:r>
          </w:p>
        </w:tc>
        <w:tc>
          <w:tcPr>
            <w:tcW w:w="7862" w:type="dxa"/>
            <w:shd w:val="clear" w:color="auto" w:fill="F2F2F2" w:themeFill="background1" w:themeFillShade="F2"/>
          </w:tcPr>
          <w:p w14:paraId="6EA0C433"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SimSun"/>
                <w:b/>
                <w:bCs/>
                <w:iCs/>
                <w:lang w:val="en-US"/>
              </w:rPr>
              <w:t xml:space="preserve">Observation 1: </w:t>
            </w:r>
            <w:r>
              <w:rPr>
                <w:rFonts w:eastAsia="SimSun"/>
                <w:bCs/>
                <w:iCs/>
                <w:lang w:val="en-US"/>
              </w:rPr>
              <w:t>RAN1 concludes that SIB1-NB reception following current specifications is feasible at least for some configurations.</w:t>
            </w:r>
          </w:p>
          <w:p w14:paraId="2893D73C"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rPr>
            </w:pPr>
            <w:r>
              <w:rPr>
                <w:rFonts w:eastAsia="Calibri"/>
                <w:b/>
                <w:bCs/>
                <w:iCs/>
                <w:lang w:val="en-US"/>
              </w:rPr>
              <w:t xml:space="preserve">Proposal 1: </w:t>
            </w:r>
            <w:r>
              <w:rPr>
                <w:rFonts w:eastAsia="SimSun"/>
                <w:bCs/>
                <w:iCs/>
                <w:lang w:val="en-US"/>
              </w:rPr>
              <w:t>SIB1-NB</w:t>
            </w:r>
            <w:r>
              <w:rPr>
                <w:rFonts w:eastAsia="Calibri"/>
                <w:bCs/>
                <w:iCs/>
                <w:lang w:val="en-US"/>
              </w:rPr>
              <w:t xml:space="preserve"> transmissions are dropped in non-D NB-IoT subframes.</w:t>
            </w:r>
          </w:p>
          <w:p w14:paraId="4AB4D244"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SimSun"/>
                <w:b/>
                <w:bCs/>
                <w:iCs/>
                <w:lang w:val="en-US"/>
              </w:rPr>
              <w:t xml:space="preserve">Observation 2: </w:t>
            </w:r>
            <w:r>
              <w:rPr>
                <w:rFonts w:eastAsia="SimSun"/>
                <w:bCs/>
                <w:iCs/>
                <w:lang w:val="en-US"/>
              </w:rPr>
              <w:t>NPDCCH is only mapped to NB-IoT DL subframes. No need to introduce additional NB-IoT TDD-specific rules for handling non “NB-IoT DL subframes” for NPDCCH.</w:t>
            </w:r>
          </w:p>
          <w:p w14:paraId="15F360C2"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SimSun"/>
                <w:b/>
                <w:bCs/>
                <w:iCs/>
                <w:lang w:val="en-US"/>
              </w:rPr>
              <w:t>Observation 3</w:t>
            </w:r>
            <w:r>
              <w:rPr>
                <w:rFonts w:eastAsia="Calibri"/>
                <w:b/>
                <w:bCs/>
                <w:iCs/>
                <w:lang w:val="en-US"/>
              </w:rPr>
              <w:t xml:space="preserve">: </w:t>
            </w:r>
            <w:r>
              <w:rPr>
                <w:rFonts w:eastAsia="SimSun"/>
                <w:bCs/>
                <w:iCs/>
                <w:lang w:val="en-US"/>
              </w:rPr>
              <w:t>NPDCCH overlapping with non-D NB-IoT subframes will be postponed to NB-IoT DL subframes per current specification and agreement.</w:t>
            </w:r>
          </w:p>
          <w:p w14:paraId="34D3B517"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Calibri"/>
                <w:bCs/>
                <w:iCs/>
                <w:lang w:val="en-US"/>
              </w:rPr>
            </w:pPr>
            <w:r>
              <w:rPr>
                <w:rFonts w:eastAsia="SimSun"/>
                <w:b/>
                <w:bCs/>
                <w:iCs/>
                <w:lang w:val="en-US"/>
              </w:rPr>
              <w:lastRenderedPageBreak/>
              <w:t>Observation 4</w:t>
            </w:r>
            <w:r>
              <w:rPr>
                <w:rFonts w:eastAsia="Calibri"/>
                <w:b/>
                <w:bCs/>
                <w:iCs/>
                <w:lang w:val="en-US"/>
              </w:rPr>
              <w:t xml:space="preserve">: </w:t>
            </w:r>
            <w:r>
              <w:rPr>
                <w:rFonts w:eastAsia="SimSun"/>
                <w:bCs/>
                <w:iCs/>
                <w:lang w:val="en-US"/>
              </w:rPr>
              <w:t>Current specifications have already defined rules to handle the overlap of NPDCCH search spaces</w:t>
            </w:r>
            <w:r>
              <w:rPr>
                <w:rFonts w:eastAsia="Calibri"/>
                <w:bCs/>
                <w:iCs/>
                <w:lang w:val="en-US"/>
              </w:rPr>
              <w:t>. That is, the overlap of NPDCCH search spaces due to postponement can be handled by current specification and no need to match the periodicity of NPDCCH monitoring and TDD pattern.</w:t>
            </w:r>
          </w:p>
          <w:p w14:paraId="38D6F930"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rPr>
            </w:pPr>
            <w:r>
              <w:rPr>
                <w:rFonts w:eastAsia="Calibri"/>
                <w:b/>
                <w:bCs/>
                <w:iCs/>
                <w:lang w:val="en-US"/>
              </w:rPr>
              <w:t xml:space="preserve">Proposal 3: </w:t>
            </w:r>
            <w:r>
              <w:rPr>
                <w:rFonts w:eastAsia="SimSun"/>
                <w:bCs/>
                <w:iCs/>
                <w:lang w:val="en-US"/>
              </w:rPr>
              <w:t>No need to introduce new NPDCCH monitoring periodicities</w:t>
            </w:r>
            <w:r>
              <w:rPr>
                <w:rFonts w:eastAsia="Calibri"/>
                <w:bCs/>
                <w:iCs/>
                <w:lang w:val="en-US"/>
              </w:rPr>
              <w:t>.</w:t>
            </w:r>
          </w:p>
          <w:p w14:paraId="2A228B5E"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rPr>
            </w:pPr>
            <w:r>
              <w:rPr>
                <w:rFonts w:eastAsia="Calibri"/>
                <w:b/>
                <w:bCs/>
                <w:iCs/>
                <w:lang w:val="en-US"/>
              </w:rPr>
              <w:t xml:space="preserve">Proposal 4: </w:t>
            </w:r>
            <w:r>
              <w:rPr>
                <w:rFonts w:eastAsia="SimSun"/>
                <w:bCs/>
                <w:iCs/>
                <w:lang w:val="en-US"/>
              </w:rPr>
              <w:t>All the configuration values for NPDCCH can be kept to provide higher configuration flexibility and minimize spec effort. eNB can avoid the configuration of improper values (e.g., too large repetition number) up to implementation.</w:t>
            </w:r>
          </w:p>
          <w:p w14:paraId="0A496254"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rPr>
            </w:pPr>
            <w:r>
              <w:rPr>
                <w:rFonts w:eastAsia="SimSun"/>
                <w:b/>
                <w:bCs/>
                <w:iCs/>
                <w:lang w:val="en-US"/>
              </w:rPr>
              <w:t>Observation 5</w:t>
            </w:r>
            <w:r>
              <w:rPr>
                <w:rFonts w:eastAsia="Calibri"/>
                <w:b/>
                <w:bCs/>
                <w:iCs/>
                <w:lang w:val="en-US"/>
              </w:rPr>
              <w:t xml:space="preserve">: </w:t>
            </w:r>
            <w:r>
              <w:rPr>
                <w:rFonts w:eastAsia="SimSun"/>
                <w:bCs/>
                <w:iCs/>
                <w:lang w:val="en-US"/>
              </w:rPr>
              <w:t>According to assumptions in study phase, the DL link budget is high and long DL repetition may not be needed</w:t>
            </w:r>
            <w:r>
              <w:rPr>
                <w:rFonts w:eastAsia="Calibri"/>
                <w:bCs/>
                <w:iCs/>
                <w:lang w:val="en-US"/>
              </w:rPr>
              <w:t>. Enhancement on DL transmission gap is not necessary.</w:t>
            </w:r>
          </w:p>
          <w:p w14:paraId="3C4DE770"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rPr>
            </w:pPr>
            <w:r>
              <w:rPr>
                <w:rFonts w:eastAsia="Calibri"/>
                <w:b/>
                <w:bCs/>
                <w:iCs/>
                <w:lang w:val="en-US"/>
              </w:rPr>
              <w:t xml:space="preserve">Proposal 5: </w:t>
            </w:r>
            <w:r>
              <w:rPr>
                <w:rFonts w:eastAsia="SimSun"/>
                <w:bCs/>
                <w:iCs/>
                <w:lang w:val="en-US"/>
              </w:rPr>
              <w:t>No need to modify the mechanism of DL transmission gap for IoT-NTN TDD.</w:t>
            </w:r>
          </w:p>
          <w:p w14:paraId="13B49300"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Calibri"/>
                <w:b/>
                <w:bCs/>
                <w:iCs/>
                <w:lang w:val="en-US"/>
              </w:rPr>
              <w:t xml:space="preserve">Proposal 6: </w:t>
            </w:r>
            <w:r>
              <w:rPr>
                <w:rFonts w:eastAsia="SimSun"/>
                <w:bCs/>
                <w:iCs/>
                <w:lang w:val="en-US"/>
              </w:rPr>
              <w:t>NPRACH transmissions are postponed in non-U NB-IoT subframes until the next U NB-IoT subframe(s) and the unit of postponement should be preamble repetition unit.</w:t>
            </w:r>
          </w:p>
          <w:p w14:paraId="11781C47"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Calibri"/>
                <w:b/>
                <w:bCs/>
                <w:iCs/>
                <w:lang w:val="en-US"/>
              </w:rPr>
              <w:t xml:space="preserve">Proposal 7: </w:t>
            </w:r>
            <w:r>
              <w:rPr>
                <w:rFonts w:eastAsia="SimSun"/>
                <w:bCs/>
                <w:iCs/>
                <w:lang w:val="en-US"/>
              </w:rPr>
              <w:t>Introduction of new NPRACH periodicities is not necessary after adopting the option to postpone NPRACH transmission in non-U NB-IoT subframes to next U NB-IoT subframes.</w:t>
            </w:r>
          </w:p>
          <w:p w14:paraId="47E188E3"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Calibri"/>
                <w:b/>
                <w:bCs/>
                <w:iCs/>
                <w:lang w:val="en-US"/>
              </w:rPr>
              <w:t xml:space="preserve">Proposal 8: </w:t>
            </w:r>
            <w:r>
              <w:rPr>
                <w:rFonts w:eastAsia="SimSun"/>
                <w:bCs/>
                <w:iCs/>
                <w:lang w:val="en-US"/>
              </w:rPr>
              <w:t>For segmented pre-compensation, adopt following option for IoT-NTN TDD mode.</w:t>
            </w:r>
          </w:p>
          <w:p w14:paraId="324D560A" w14:textId="77777777" w:rsidR="0070756B" w:rsidRDefault="00CA0C79">
            <w:pPr>
              <w:numPr>
                <w:ilvl w:val="0"/>
                <w:numId w:val="16"/>
              </w:numPr>
              <w:overflowPunct w:val="0"/>
              <w:autoSpaceDE w:val="0"/>
              <w:autoSpaceDN w:val="0"/>
              <w:adjustRightInd w:val="0"/>
              <w:spacing w:before="120" w:after="12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bCs/>
              </w:rPr>
            </w:pPr>
            <w:r>
              <w:rPr>
                <w:rFonts w:eastAsia="Batang"/>
                <w:bCs/>
              </w:rPr>
              <w:t>Option 1: Dropped/postponed NPUSCH / NPRACH are counted for segment determination</w:t>
            </w:r>
          </w:p>
          <w:p w14:paraId="3355BE33"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33EF3C73"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6362BC25" w14:textId="77777777" w:rsidR="0070756B" w:rsidRDefault="00CA0C79">
            <w:pPr>
              <w:spacing w:after="0"/>
              <w:rPr>
                <w:rFonts w:ascii="Arial" w:hAnsi="Arial" w:cs="Arial"/>
                <w:color w:val="0000FF"/>
                <w:sz w:val="16"/>
                <w:szCs w:val="16"/>
                <w:u w:val="single"/>
                <w:lang w:val="en-US" w:eastAsia="zh-CN"/>
              </w:rPr>
            </w:pPr>
            <w:hyperlink r:id="rId22" w:tgtFrame="_parent" w:history="1">
              <w:r>
                <w:rPr>
                  <w:rFonts w:ascii="Arial" w:hAnsi="Arial" w:cs="Arial"/>
                  <w:color w:val="0000FF"/>
                  <w:sz w:val="16"/>
                  <w:szCs w:val="16"/>
                  <w:u w:val="single"/>
                  <w:lang w:val="en-US" w:eastAsia="zh-CN"/>
                </w:rPr>
                <w:t>R1-2501976</w:t>
              </w:r>
            </w:hyperlink>
          </w:p>
        </w:tc>
        <w:tc>
          <w:tcPr>
            <w:tcW w:w="1284" w:type="dxa"/>
          </w:tcPr>
          <w:p w14:paraId="60298564"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CATT [CATT]</w:t>
            </w:r>
          </w:p>
        </w:tc>
        <w:tc>
          <w:tcPr>
            <w:tcW w:w="7862" w:type="dxa"/>
          </w:tcPr>
          <w:p w14:paraId="5BEA94D9"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1</w:t>
            </w:r>
            <w:r>
              <w:rPr>
                <w:lang w:val="en-US" w:eastAsia="zh-CN"/>
              </w:rPr>
              <w:t>:</w:t>
            </w:r>
            <w:r>
              <w:rPr>
                <w:lang w:val="en-US"/>
              </w:rPr>
              <w:t xml:space="preserve"> </w:t>
            </w:r>
            <w:r>
              <w:rPr>
                <w:lang w:val="en-US" w:eastAsia="zh-CN"/>
              </w:rPr>
              <w:t>When the start boundary of the D subframe is aligned with the start boundary of DL4, and the end boundary of the U subframe is aligned with UL4, the guard period is maximized at 48.62ms.</w:t>
            </w:r>
          </w:p>
          <w:p w14:paraId="515D3328"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2</w:t>
            </w:r>
            <w:r>
              <w:rPr>
                <w:lang w:val="en-US" w:eastAsia="zh-CN"/>
              </w:rPr>
              <w:t>: When the guard period is fixed at 48ms or 49ms, the UE cannot transmit at the subframe boundary.</w:t>
            </w:r>
          </w:p>
          <w:p w14:paraId="7F8055B3"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3:</w:t>
            </w:r>
            <w:r>
              <w:rPr>
                <w:lang w:val="en-US" w:eastAsia="zh-CN"/>
              </w:rPr>
              <w:t xml:space="preserve"> When the transmission timing of Iridium and IoT NTN are aligned, the subframes [3 4 5 6 7 8 9 0] cannot be aligned with the DL slot of any slot pair.</w:t>
            </w:r>
          </w:p>
          <w:p w14:paraId="7964C1DD" w14:textId="77777777" w:rsidR="0070756B" w:rsidRDefault="00CA0C79">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4</w:t>
            </w:r>
            <w:r>
              <w:rPr>
                <w:lang w:val="en-US" w:eastAsia="zh-CN"/>
              </w:rPr>
              <w:t>: Defining new periodicities for NPRACH may trigger a new NPRACH format, which would have significant impact on the specifications.</w:t>
            </w:r>
          </w:p>
          <w:p w14:paraId="296E35A5" w14:textId="77777777" w:rsidR="0070756B" w:rsidRDefault="00CA0C79">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5:</w:t>
            </w:r>
            <w:r>
              <w:rPr>
                <w:lang w:val="en-US"/>
              </w:rPr>
              <w:t xml:space="preserve"> </w:t>
            </w:r>
            <w:r>
              <w:rPr>
                <w:lang w:val="en-US" w:eastAsia="zh-CN"/>
              </w:rPr>
              <w:t>When the unit of postponement for NPRACH is a single symbol group, it disrupts the continuity of NPRACH transmission and affects detection performance.</w:t>
            </w:r>
          </w:p>
          <w:p w14:paraId="040CC640" w14:textId="77777777" w:rsidR="0070756B" w:rsidRDefault="00CA0C79">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6:</w:t>
            </w:r>
            <w:r>
              <w:rPr>
                <w:lang w:val="en-US"/>
              </w:rPr>
              <w:t xml:space="preserve"> </w:t>
            </w:r>
            <w:r>
              <w:rPr>
                <w:lang w:val="en-US" w:eastAsia="zh-CN"/>
              </w:rPr>
              <w:t>In the IoT NTN TDD mode, there is no long uplink transmission, so segmented pre-compensation may not be necessary.</w:t>
            </w:r>
          </w:p>
          <w:p w14:paraId="791E276A" w14:textId="77777777" w:rsidR="0070756B" w:rsidRDefault="0070756B">
            <w:pPr>
              <w:cnfStyle w:val="000000000000" w:firstRow="0" w:lastRow="0" w:firstColumn="0" w:lastColumn="0" w:oddVBand="0" w:evenVBand="0" w:oddHBand="0" w:evenHBand="0" w:firstRowFirstColumn="0" w:firstRowLastColumn="0" w:lastRowFirstColumn="0" w:lastRowLastColumn="0"/>
              <w:rPr>
                <w:lang w:val="en-US" w:eastAsia="zh-CN"/>
              </w:rPr>
            </w:pPr>
          </w:p>
          <w:p w14:paraId="14DB071F"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1</w:t>
            </w:r>
            <w:r>
              <w:rPr>
                <w:rFonts w:eastAsia="MS Gothic" w:hint="eastAsia"/>
                <w:lang w:val="en-US" w:eastAsia="zh-CN"/>
              </w:rPr>
              <w:t>：</w:t>
            </w:r>
            <w:r>
              <w:rPr>
                <w:lang w:val="en-US" w:eastAsia="zh-CN"/>
              </w:rPr>
              <w:t>The guard period should be fixed in the specifications to be [48, 49] ms at the ULSRP, no need 50ms configuration.</w:t>
            </w:r>
          </w:p>
          <w:p w14:paraId="31ACDC3F" w14:textId="77777777" w:rsidR="0070756B" w:rsidRDefault="00CA0C79">
            <w:pPr>
              <w:pStyle w:val="ListParagraph"/>
              <w:cnfStyle w:val="000000000000" w:firstRow="0" w:lastRow="0" w:firstColumn="0" w:lastColumn="0" w:oddVBand="0" w:evenVBand="0" w:oddHBand="0" w:evenHBand="0" w:firstRowFirstColumn="0" w:firstRowLastColumn="0" w:lastRowFirstColumn="0" w:lastRowLastColumn="0"/>
              <w:rPr>
                <w:bCs/>
                <w:lang w:val="en-US" w:eastAsia="zh-CN"/>
              </w:rPr>
            </w:pPr>
            <w:r>
              <w:rPr>
                <w:lang w:val="en-US"/>
              </w:rPr>
              <w:t>Proposal 2</w:t>
            </w:r>
            <w:r>
              <w:rPr>
                <w:rFonts w:eastAsia="MS Gothic" w:hint="eastAsia"/>
                <w:lang w:val="en-US"/>
              </w:rPr>
              <w:t>：</w:t>
            </w:r>
            <w:r>
              <w:rPr>
                <w:bCs/>
                <w:lang w:val="en-US"/>
              </w:rPr>
              <w:t>There are two options for adjusting subframe timing to ensure that the DL and UL subframes remain within the original slot boundary:</w:t>
            </w:r>
          </w:p>
          <w:p w14:paraId="4F8A2844" w14:textId="77777777" w:rsidR="0070756B" w:rsidRDefault="00CA0C79">
            <w:pPr>
              <w:pStyle w:val="ListParagraph"/>
              <w:numPr>
                <w:ilvl w:val="0"/>
                <w:numId w:val="22"/>
              </w:numPr>
              <w:overflowPunct/>
              <w:snapToGrid w:val="0"/>
              <w:spacing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bCs/>
                <w:lang w:val="en-US"/>
              </w:rPr>
            </w:pPr>
            <w:r>
              <w:rPr>
                <w:bCs/>
                <w:lang w:val="en-US"/>
              </w:rPr>
              <w:t>Option 1: The network side sends parameters indicating the TA offset to the UE via the MIB message, and these parameters correspond to different slot pairs.</w:t>
            </w:r>
          </w:p>
          <w:p w14:paraId="02378835" w14:textId="77777777" w:rsidR="0070756B" w:rsidRDefault="00CA0C79">
            <w:pPr>
              <w:pStyle w:val="ListParagraph"/>
              <w:numPr>
                <w:ilvl w:val="0"/>
                <w:numId w:val="22"/>
              </w:numPr>
              <w:overflowPunct/>
              <w:snapToGrid w:val="0"/>
              <w:spacing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bCs/>
                <w:lang w:val="en-US"/>
              </w:rPr>
            </w:pPr>
            <w:r>
              <w:rPr>
                <w:bCs/>
                <w:lang w:val="en-US"/>
              </w:rPr>
              <w:t>Option 2: The guard period is configured as an RRC parameter and broadcasted in the SIB message, with the offset being adjustable through common TA adjustment.</w:t>
            </w:r>
          </w:p>
          <w:p w14:paraId="27710204"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3</w:t>
            </w:r>
            <w:r>
              <w:rPr>
                <w:rFonts w:eastAsia="MS Gothic" w:hint="eastAsia"/>
                <w:b/>
                <w:lang w:val="en-US" w:eastAsia="zh-CN"/>
              </w:rPr>
              <w:t>：</w:t>
            </w:r>
            <w:r>
              <w:rPr>
                <w:lang w:val="en-US" w:eastAsia="zh-CN"/>
              </w:rPr>
              <w:t>In the IoT NTN TDD mode operation, SIB-NB is transmitted only on subframes defined as NB-IoT DL subframes, and the number of repeated transmissions is fixed at 8 or 16.</w:t>
            </w:r>
          </w:p>
          <w:p w14:paraId="3567261A"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lastRenderedPageBreak/>
              <w:t>Proposal 4</w:t>
            </w:r>
            <w:r>
              <w:rPr>
                <w:rFonts w:eastAsia="MS Gothic" w:hint="eastAsia"/>
                <w:lang w:val="en-US" w:eastAsia="zh-CN"/>
              </w:rPr>
              <w:t>：</w:t>
            </w:r>
            <w:r>
              <w:rPr>
                <w:lang w:val="en-US" w:eastAsia="zh-CN"/>
              </w:rPr>
              <w:t>When the NPDCCH candidates of a certain monitoring occasion collide with the ongoing NPDCCH candidates, postpone the NPDCCH candidates of that monitoring occasion without introducing a new NPDCCH periodicity.</w:t>
            </w:r>
          </w:p>
          <w:p w14:paraId="512D8B56"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5</w:t>
            </w:r>
            <w:r>
              <w:rPr>
                <w:rFonts w:eastAsia="MS Gothic" w:hint="eastAsia"/>
                <w:b/>
                <w:lang w:val="en-US" w:eastAsia="zh-CN"/>
              </w:rPr>
              <w:t>：</w:t>
            </w:r>
            <w:r>
              <w:rPr>
                <w:lang w:val="en-US" w:eastAsia="zh-CN"/>
              </w:rPr>
              <w:t>When the subframe of the starting radio frame of the DL GAP belongs to non-NB-IoT subframes, postpone the GAP until the next NB-IoT DL subframe.</w:t>
            </w:r>
          </w:p>
          <w:p w14:paraId="5B473E8D" w14:textId="77777777" w:rsidR="0070756B" w:rsidRDefault="00CA0C79">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6</w:t>
            </w:r>
            <w:r>
              <w:rPr>
                <w:rFonts w:eastAsia="MS Gothic" w:hint="eastAsia"/>
                <w:b/>
                <w:lang w:val="en-US" w:eastAsia="zh-CN"/>
              </w:rPr>
              <w:t>：</w:t>
            </w:r>
            <w:r>
              <w:rPr>
                <w:lang w:val="en-US" w:eastAsia="zh-CN"/>
              </w:rPr>
              <w:t xml:space="preserve">For IoT NTN TDD mode operation, NPRACH in non-NB-IoT UL subframes is postponed to the next NB-IoT UL subframes for transmission, with the unit of P symbol groups. </w:t>
            </w:r>
          </w:p>
          <w:p w14:paraId="57379F08" w14:textId="77777777" w:rsidR="0070756B" w:rsidRDefault="00CA0C79">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7</w:t>
            </w:r>
            <w:r>
              <w:rPr>
                <w:rFonts w:eastAsia="MS Gothic" w:hint="eastAsia"/>
                <w:b/>
                <w:lang w:val="en-US" w:eastAsia="zh-CN"/>
              </w:rPr>
              <w:t>：</w:t>
            </w:r>
            <w:r>
              <w:rPr>
                <w:lang w:val="en-US" w:eastAsia="zh-CN"/>
              </w:rPr>
              <w:t>Segmented pre-compensation does not apply for NB-IoT NTN TDD.</w:t>
            </w:r>
          </w:p>
          <w:p w14:paraId="598E1F2E"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1CA76279"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7BEEC990" w14:textId="77777777" w:rsidR="0070756B" w:rsidRDefault="00CA0C79">
            <w:pPr>
              <w:spacing w:after="0"/>
              <w:rPr>
                <w:rFonts w:ascii="Arial" w:hAnsi="Arial" w:cs="Arial"/>
                <w:color w:val="0000FF"/>
                <w:sz w:val="16"/>
                <w:szCs w:val="16"/>
                <w:u w:val="single"/>
                <w:lang w:val="en-US" w:eastAsia="zh-CN"/>
              </w:rPr>
            </w:pPr>
            <w:hyperlink r:id="rId23" w:tgtFrame="_parent" w:history="1">
              <w:r>
                <w:rPr>
                  <w:rFonts w:ascii="Arial" w:hAnsi="Arial" w:cs="Arial"/>
                  <w:color w:val="0000FF"/>
                  <w:sz w:val="16"/>
                  <w:szCs w:val="16"/>
                  <w:u w:val="single"/>
                  <w:lang w:val="en-US" w:eastAsia="zh-CN"/>
                </w:rPr>
                <w:t>R1-2502057</w:t>
              </w:r>
            </w:hyperlink>
          </w:p>
        </w:tc>
        <w:tc>
          <w:tcPr>
            <w:tcW w:w="1284" w:type="dxa"/>
            <w:shd w:val="clear" w:color="auto" w:fill="F2F2F2" w:themeFill="background1" w:themeFillShade="F2"/>
          </w:tcPr>
          <w:p w14:paraId="258C911A"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Iridium Satellite LLC [Iri]</w:t>
            </w:r>
          </w:p>
        </w:tc>
        <w:tc>
          <w:tcPr>
            <w:tcW w:w="7862" w:type="dxa"/>
            <w:shd w:val="clear" w:color="auto" w:fill="F2F2F2" w:themeFill="background1" w:themeFillShade="F2"/>
          </w:tcPr>
          <w:p w14:paraId="0BDCE0C2"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lang w:val="en-US"/>
              </w:rPr>
              <w:t>In this contribution, we have evaluated the remaining topics from RAN1#120 related to scheduling and timing aspect of downlink and uplink channels in NB-IoT NTN TDD mode with Half-Duplex FDD frame structure and provided our views on how it can work with minimal impact to the current NB-IoT specifications. We have also shared link level simulation results for the SI decoding performance. Our observations and proposals are listed below:</w:t>
            </w:r>
          </w:p>
          <w:p w14:paraId="33A726B4"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 </w:t>
            </w:r>
            <w:r>
              <w:rPr>
                <w:lang w:val="en-US"/>
              </w:rPr>
              <w:t>In IoT-NTN TDD mode, the postponement of the NPDCCH search space is restricted to the beginning of the next NPDCCH search space, maintaining a 4ms gap in accordance with the current NB-IoT specification (36.213 §16.6).</w:t>
            </w:r>
          </w:p>
          <w:p w14:paraId="2E849205"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2: </w:t>
            </w:r>
            <w:r>
              <w:rPr>
                <w:lang w:val="en-US"/>
              </w:rPr>
              <w:t>In IoT-NTN TDD mode, the smallest value of the NPDCCH period that is practically useful is 64ms when N= 9 and D = 8.</w:t>
            </w:r>
          </w:p>
          <w:p w14:paraId="2EE2A05C"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3: </w:t>
            </w:r>
            <w:r>
              <w:rPr>
                <w:bCs/>
                <w:lang w:val="en-US"/>
              </w:rPr>
              <w:t>A</w:t>
            </w:r>
            <w:r>
              <w:rPr>
                <w:b/>
                <w:lang w:val="en-US"/>
              </w:rPr>
              <w:t xml:space="preserve"> </w:t>
            </w:r>
            <w:r>
              <w:rPr>
                <w:bCs/>
                <w:lang w:val="en-US"/>
              </w:rPr>
              <w:t>N</w:t>
            </w:r>
            <w:r>
              <w:rPr>
                <w:lang w:val="en-US"/>
              </w:rPr>
              <w:t>PDCCH period lower than 64 can impact procedures using MAC timer values defined in NPDCCH periods, such as the RAR window and other MAC timers. Therefore, a minimum NPDCCH period of 64 should be configured.</w:t>
            </w:r>
          </w:p>
          <w:p w14:paraId="472EBB65"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S Mincho"/>
                <w:color w:val="000000"/>
                <w:lang w:val="en-US" w:eastAsia="ja-JP"/>
              </w:rPr>
            </w:pPr>
            <w:r>
              <w:rPr>
                <w:b/>
                <w:lang w:val="en-US"/>
              </w:rPr>
              <w:t xml:space="preserve">Observation 4: </w:t>
            </w:r>
            <w:r>
              <w:rPr>
                <w:rFonts w:eastAsia="MS Mincho"/>
                <w:color w:val="000000"/>
                <w:lang w:val="en-US" w:eastAsia="ja-JP"/>
              </w:rPr>
              <w:t>The existing set of NPDCCH configuration parameters is sufficient and can work for IoT-NTN TDD mode. Therefore, there is no need to introduce new NPDCCH configuration parameters.</w:t>
            </w:r>
          </w:p>
          <w:p w14:paraId="66D7E097"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eastAsia="fr-FR"/>
              </w:rPr>
            </w:pPr>
            <w:r>
              <w:rPr>
                <w:b/>
                <w:lang w:val="en-US"/>
              </w:rPr>
              <w:t xml:space="preserve">Observation 5: </w:t>
            </w:r>
            <w:r>
              <w:rPr>
                <w:lang w:val="en-US"/>
              </w:rPr>
              <w:t xml:space="preserve">In IoT-NTN TDD mode, a single NPRACH preamble repetition unit of P=5 symbols groups can fit in a single UL active time opportunity for NPRACH format 0 and format 1.  </w:t>
            </w:r>
          </w:p>
          <w:p w14:paraId="02CFE4F7"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6: </w:t>
            </w:r>
            <w:r>
              <w:rPr>
                <w:lang w:val="en-US"/>
              </w:rPr>
              <w:t>In IoT-NTN TDD mode NPRACH repetition &gt; 1 results in splitting of the repetition unit across UL active time opportunities. This results in the partial transmission of a symbol at the uplink active time boundaries and can have adverse impact on the receiver NPRACH decoding performance.</w:t>
            </w:r>
          </w:p>
          <w:p w14:paraId="7C8F7E9D"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7: </w:t>
            </w:r>
            <w:r>
              <w:rPr>
                <w:lang w:val="en-US"/>
              </w:rPr>
              <w:t>In IoT-NTN TDD mode, with NPRACH repetition &gt; 1, whole preamble repetition unit consisting of P symbol groups should be transmitted in consecutive UL active time opportunities to improve receiver NPRACH decoding performance.</w:t>
            </w:r>
          </w:p>
          <w:p w14:paraId="27F957A8"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S Mincho"/>
                <w:color w:val="000000"/>
                <w:lang w:val="en-US" w:eastAsia="ja-JP"/>
              </w:rPr>
            </w:pPr>
            <w:r>
              <w:rPr>
                <w:b/>
                <w:lang w:val="en-US"/>
              </w:rPr>
              <w:t xml:space="preserve">Observation 8: </w:t>
            </w:r>
            <w:r>
              <w:rPr>
                <w:lang w:val="en-US"/>
              </w:rPr>
              <w:t xml:space="preserve">In IoT-NTN TDD mode, </w:t>
            </w:r>
            <w:r>
              <w:rPr>
                <w:rFonts w:eastAsia="MS Mincho"/>
                <w:color w:val="000000"/>
                <w:lang w:val="en-US" w:eastAsia="ja-JP"/>
              </w:rPr>
              <w:t>the existing set of NPRACH configuration parameters is sufficient and there is no need to introduce new NPRACH periodicity in multiples of 90ms.</w:t>
            </w:r>
          </w:p>
          <w:p w14:paraId="23A493F0" w14:textId="77777777" w:rsidR="0070756B" w:rsidRDefault="00CA0C79">
            <w:pPr>
              <w:pStyle w:val="BodyText"/>
              <w:cnfStyle w:val="000000000000" w:firstRow="0" w:lastRow="0" w:firstColumn="0" w:lastColumn="0" w:oddVBand="0" w:evenVBand="0" w:oddHBand="0" w:evenHBand="0" w:firstRowFirstColumn="0" w:firstRowLastColumn="0" w:lastRowFirstColumn="0" w:lastRowLastColumn="0"/>
              <w:rPr>
                <w:rFonts w:eastAsia="Times New Roman"/>
                <w:szCs w:val="20"/>
                <w:lang w:val="en-US" w:eastAsia="fr-FR"/>
              </w:rPr>
            </w:pPr>
            <w:r>
              <w:rPr>
                <w:b/>
                <w:lang w:val="en-US"/>
              </w:rPr>
              <w:t xml:space="preserve">Observation 9: </w:t>
            </w:r>
            <w:r>
              <w:rPr>
                <w:lang w:val="en-US"/>
              </w:rPr>
              <w:t>In IoT-NTN TDD mode, when the downlink transmission gap is scaled up by a factor of 16, increased duration of the downlink gap in absolute number of subframes is sufficient to provide an effective transmission gap during downlink active subframes. The existing parameter set for calculating the downlink transmission gap duration is sufficient.</w:t>
            </w:r>
          </w:p>
          <w:p w14:paraId="7BCC11BC"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10: </w:t>
            </w:r>
            <w:r>
              <w:rPr>
                <w:lang w:val="en-US"/>
              </w:rPr>
              <w:t>In IoT-NTN TDD mode, SI messages of all transport block sizes can be successfully decoded by receiving fewer than 16 subframes or two repetitions carrying the SI message at the LEO-600 and LEO-1200 operating point.</w:t>
            </w:r>
          </w:p>
          <w:p w14:paraId="5ED1584C"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b/>
                <w:lang w:val="en-US"/>
              </w:rPr>
              <w:lastRenderedPageBreak/>
              <w:t>Observation 11:</w:t>
            </w:r>
            <w:r>
              <w:rPr>
                <w:lang w:val="en-US"/>
              </w:rPr>
              <w:t xml:space="preserve"> In IoT-NTN TDD mode, SI messages of all transport block sizes can be successfully decoded with a maximum of two repetitions, given a link margin of more than 3.81 dB for the LEO-600 operating point and 4.1 dB for the LEO-1200 operating point.</w:t>
            </w:r>
          </w:p>
          <w:p w14:paraId="20355751"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S Mincho"/>
                <w:lang w:val="en-US"/>
              </w:rPr>
            </w:pPr>
            <w:r>
              <w:rPr>
                <w:b/>
                <w:lang w:val="en-US"/>
              </w:rPr>
              <w:t xml:space="preserve">Proposal 1: </w:t>
            </w:r>
            <w:r>
              <w:rPr>
                <w:lang w:val="en-US"/>
              </w:rPr>
              <w:t xml:space="preserve">In IoT-NTN TDD mode, minimum NPDCCH period (T) should be defined as </w:t>
            </w:r>
            <m:oMath>
              <m:r>
                <w:rPr>
                  <w:rFonts w:ascii="Cambria Math" w:eastAsia="MS Mincho" w:hAnsi="Cambria Math"/>
                  <w:color w:val="000000"/>
                  <w:lang w:eastAsia="ja-JP"/>
                </w:rPr>
                <m:t>T</m:t>
              </m:r>
              <m:r>
                <w:rPr>
                  <w:rFonts w:ascii="Cambria Math" w:eastAsia="MS Mincho" w:hAnsi="Cambria Math"/>
                  <w:color w:val="000000"/>
                  <w:lang w:val="en-US" w:eastAsia="ja-JP"/>
                </w:rPr>
                <m:t>=</m:t>
              </m:r>
              <m:r>
                <w:rPr>
                  <w:rFonts w:ascii="Cambria Math" w:eastAsia="MS Mincho" w:hAnsi="Cambria Math"/>
                  <w:color w:val="000000"/>
                  <w:lang w:eastAsia="ja-JP"/>
                </w:rPr>
                <m:t>T</m:t>
              </m:r>
              <m:r>
                <w:rPr>
                  <w:rFonts w:ascii="Cambria Math" w:eastAsia="MS Mincho" w:hAnsi="Cambria Math"/>
                  <w:color w:val="000000"/>
                  <w:lang w:val="en-US" w:eastAsia="ja-JP"/>
                </w:rPr>
                <m:t>*</m:t>
              </m:r>
              <m:r>
                <w:rPr>
                  <w:rFonts w:ascii="Cambria Math" w:eastAsia="MS Mincho" w:hAnsi="Cambria Math"/>
                  <w:color w:val="000000"/>
                  <w:lang w:eastAsia="ja-JP"/>
                </w:rPr>
                <m:t>F</m:t>
              </m:r>
            </m:oMath>
            <w:r>
              <w:rPr>
                <w:rFonts w:eastAsia="MS Mincho"/>
                <w:lang w:val="en-US"/>
              </w:rPr>
              <w:t xml:space="preserve"> where  </w:t>
            </w:r>
            <m:oMath>
              <m:r>
                <w:rPr>
                  <w:rFonts w:ascii="Cambria Math" w:hAnsi="Cambria Math"/>
                </w:rPr>
                <m:t>F</m:t>
              </m:r>
            </m:oMath>
            <w:r>
              <w:rPr>
                <w:rFonts w:eastAsia="MS Mincho"/>
                <w:color w:val="000000"/>
                <w:lang w:val="en-US" w:eastAsia="ja-JP"/>
              </w:rPr>
              <w:t xml:space="preserve"> is the scaling factor. The scaling factor </w:t>
            </w:r>
            <m:oMath>
              <m:r>
                <w:rPr>
                  <w:rFonts w:ascii="Cambria Math" w:hAnsi="Cambria Math"/>
                </w:rPr>
                <m:t>F</m:t>
              </m:r>
              <m:r>
                <w:rPr>
                  <w:rFonts w:ascii="Cambria Math" w:hAnsi="Cambria Math"/>
                  <w:lang w:val="en-US"/>
                </w:rPr>
                <m:t>=16</m:t>
              </m:r>
            </m:oMath>
            <w:r>
              <w:rPr>
                <w:rFonts w:eastAsia="MS Mincho"/>
                <w:color w:val="000000"/>
                <w:lang w:val="en-US" w:eastAsia="ja-JP"/>
              </w:rPr>
              <w:t xml:space="preserve">  </w:t>
            </w:r>
            <w:r>
              <w:rPr>
                <w:rFonts w:eastAsia="MS Mincho"/>
                <w:lang w:val="en-US"/>
              </w:rPr>
              <w:t xml:space="preserve">when </w:t>
            </w:r>
            <m:oMath>
              <m:r>
                <w:rPr>
                  <w:rFonts w:ascii="Cambria Math" w:hAnsi="Cambria Math"/>
                </w:rPr>
                <m:t>D</m:t>
              </m:r>
              <m:r>
                <w:rPr>
                  <w:rFonts w:ascii="Cambria Math" w:hAnsi="Cambria Math"/>
                  <w:lang w:val="en-US"/>
                </w:rPr>
                <m:t>=8</m:t>
              </m:r>
            </m:oMath>
            <w:r>
              <w:rPr>
                <w:rFonts w:eastAsia="MS Mincho"/>
                <w:lang w:val="en-US"/>
              </w:rPr>
              <w:t xml:space="preserve"> and </w:t>
            </w:r>
            <m:oMath>
              <m:r>
                <w:rPr>
                  <w:rFonts w:ascii="Cambria Math" w:hAnsi="Cambria Math"/>
                </w:rPr>
                <m:t>N</m:t>
              </m:r>
              <m:r>
                <w:rPr>
                  <w:rFonts w:ascii="Cambria Math" w:hAnsi="Cambria Math"/>
                  <w:lang w:val="en-US"/>
                </w:rPr>
                <m:t>=9</m:t>
              </m:r>
            </m:oMath>
            <w:r>
              <w:rPr>
                <w:rFonts w:eastAsia="MS Mincho"/>
                <w:lang w:val="en-US"/>
              </w:rPr>
              <w:t xml:space="preserve"> allows minimum NPDCCH period of 64.</w:t>
            </w:r>
          </w:p>
          <w:p w14:paraId="396393FF"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2: </w:t>
            </w:r>
            <w:r>
              <w:rPr>
                <w:lang w:val="en-US"/>
              </w:rPr>
              <w:t xml:space="preserve"> In IoT-NTN TDD mode, when the transmission of P symbol groups overlaps with a subframe which is not NB-IoT UL subframe, the start of the P symbol groups will be postponed to the next NB-IoT UL subframe.</w:t>
            </w:r>
          </w:p>
          <w:p w14:paraId="3C3161B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Microsoft JhengHei"/>
                <w:bCs/>
                <w:lang w:val="en-US"/>
              </w:rPr>
            </w:pPr>
            <w:r>
              <w:rPr>
                <w:b/>
                <w:lang w:val="en-US"/>
              </w:rPr>
              <w:t xml:space="preserve">Proposal 3: </w:t>
            </w:r>
            <w:r>
              <w:rPr>
                <w:lang w:val="en-US"/>
              </w:rPr>
              <w:t>In IoT-NTN TDD mode, for any uplink segments not starting in a NB-IoT uplink subframe, time and frequency pre-compensation adjustment is postponed to the start of the next NB-IoT uplink subframe.</w:t>
            </w:r>
          </w:p>
          <w:p w14:paraId="4D7FBA7F" w14:textId="77777777" w:rsidR="0070756B" w:rsidRDefault="00CA0C79">
            <w:pPr>
              <w:cnfStyle w:val="000000000000" w:firstRow="0" w:lastRow="0" w:firstColumn="0" w:lastColumn="0" w:oddVBand="0" w:evenVBand="0" w:oddHBand="0" w:evenHBand="0" w:firstRowFirstColumn="0" w:firstRowLastColumn="0" w:lastRowFirstColumn="0" w:lastRowLastColumn="0"/>
              <w:rPr>
                <w:b/>
                <w:bCs/>
                <w:i/>
                <w:iCs/>
                <w:lang w:val="en-US"/>
              </w:rPr>
            </w:pPr>
            <w:r>
              <w:rPr>
                <w:b/>
                <w:lang w:val="en-US"/>
              </w:rPr>
              <w:t xml:space="preserve">Proposal 4: </w:t>
            </w:r>
            <w:r>
              <w:rPr>
                <w:lang w:val="en-US"/>
              </w:rPr>
              <w:t>In IoT-NTN TDD mode, the periodicity of the downlink transmission gap periodicity should be scaled up by a scaling factor F. A value of F=16 is effective.</w:t>
            </w:r>
          </w:p>
          <w:p w14:paraId="3822795F"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5: </w:t>
            </w:r>
            <w:r>
              <w:rPr>
                <w:lang w:val="en-US"/>
              </w:rPr>
              <w:t>In IoT-NTN TDD mode, there is no need to have uplink transmission gaps during longer uplink transmissions.</w:t>
            </w:r>
          </w:p>
          <w:p w14:paraId="1D97062F"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6: </w:t>
            </w:r>
            <w:r>
              <w:rPr>
                <w:lang w:val="en-US"/>
              </w:rPr>
              <w:t>For the IoT-NTN TDD 1616-1626.5 MHz band, fix the time gap to 50ms from the end of the downlink active time to the start of the next uplink active time.</w:t>
            </w:r>
          </w:p>
          <w:p w14:paraId="42791C2A"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3F003710"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6E2A93D7" w14:textId="77777777" w:rsidR="0070756B" w:rsidRDefault="00CA0C79">
            <w:pPr>
              <w:spacing w:after="0"/>
              <w:rPr>
                <w:rFonts w:ascii="Arial" w:hAnsi="Arial" w:cs="Arial"/>
                <w:color w:val="0000FF"/>
                <w:sz w:val="16"/>
                <w:szCs w:val="16"/>
                <w:u w:val="single"/>
                <w:lang w:val="en-US" w:eastAsia="zh-CN"/>
              </w:rPr>
            </w:pPr>
            <w:hyperlink r:id="rId24" w:tgtFrame="_parent" w:history="1">
              <w:r>
                <w:rPr>
                  <w:rFonts w:ascii="Arial" w:hAnsi="Arial" w:cs="Arial"/>
                  <w:color w:val="0000FF"/>
                  <w:sz w:val="16"/>
                  <w:szCs w:val="16"/>
                  <w:u w:val="single"/>
                  <w:lang w:val="en-US" w:eastAsia="zh-CN"/>
                </w:rPr>
                <w:t>R1-2502095</w:t>
              </w:r>
            </w:hyperlink>
          </w:p>
        </w:tc>
        <w:tc>
          <w:tcPr>
            <w:tcW w:w="1284" w:type="dxa"/>
          </w:tcPr>
          <w:p w14:paraId="4A91308C"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Nokia, Nokia Shanghai Bell [NOK]</w:t>
            </w:r>
          </w:p>
        </w:tc>
        <w:tc>
          <w:tcPr>
            <w:tcW w:w="7862" w:type="dxa"/>
          </w:tcPr>
          <w:p w14:paraId="45D4F64A"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1:</w:t>
            </w:r>
            <w:r>
              <w:rPr>
                <w:lang w:val="en-US"/>
              </w:rPr>
              <w:t xml:space="preserve"> The set of contiguous UL subframe should cover all UE’s UL transmission with different differential delay.</w:t>
            </w:r>
          </w:p>
          <w:p w14:paraId="15F95E16"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2:</w:t>
            </w:r>
            <w:r>
              <w:rPr>
                <w:lang w:val="en-US"/>
              </w:rPr>
              <w:t xml:space="preserve"> The limited number of radio frames with contiguous UL subframes and contiguous DL subframes may impact the DL synchronization and cell search.</w:t>
            </w:r>
          </w:p>
          <w:p w14:paraId="1A9B265F"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3:</w:t>
            </w:r>
            <w:r>
              <w:rPr>
                <w:lang w:val="en-US"/>
              </w:rPr>
              <w:t xml:space="preserve"> maximum number of NPBCH without changing content in TDD carrier should be increased for same coverage of FDD carrier.</w:t>
            </w:r>
          </w:p>
          <w:p w14:paraId="4D1BBCB7"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4:</w:t>
            </w:r>
            <w:r>
              <w:rPr>
                <w:lang w:val="en-US"/>
              </w:rPr>
              <w:t xml:space="preserve"> Postpone of NPUSCH/NPDSCH overlapped with non-NB-IoT subframe, as legacy spec/implementation, will have no impact to spec, impemetnation and scheduling, with no additional complexity. While dropping will request more work on evaluation, impact on spec/implementation and scheuding, also with additional complexity. </w:t>
            </w:r>
          </w:p>
          <w:p w14:paraId="3C2386C8"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5</w:t>
            </w:r>
            <w:r>
              <w:rPr>
                <w:lang w:val="en-US"/>
              </w:rPr>
              <w:t>: based on legacy specifications, SIB1-NB fall into non-NB-IoT DL subframe will be postponed to next available non-NB-IoT DL subframe for SIB1-NB, resulting only 1/8 SIB1-NB can be transmitted to UE and never success decoding.</w:t>
            </w:r>
          </w:p>
          <w:p w14:paraId="39F67961"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6:</w:t>
            </w:r>
            <w:r>
              <w:rPr>
                <w:lang w:val="en-US"/>
              </w:rPr>
              <w:t xml:space="preserve"> dropping the SIB1-NB block falling into non-NB-IoT DL subframe will result UE always need to receive al the repetitions before the decoding, especially for case with 4 or 8 repetitions in 2560ms SIB1 period, resulting large latency and power consumption for UE to receive the SIB1-NB.</w:t>
            </w:r>
          </w:p>
          <w:p w14:paraId="3F9B4618"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7:</w:t>
            </w:r>
            <w:r>
              <w:rPr>
                <w:lang w:val="en-US"/>
              </w:rPr>
              <w:t xml:space="preserve"> Using the current specifications to map NPDSCH and NPUSCH there is a risk of capacity issues in the next available DL/UL occasion, because the scheduling delay can cause many UEs to defer to the same occasion.</w:t>
            </w:r>
          </w:p>
          <w:p w14:paraId="42DCE7FA" w14:textId="77777777" w:rsidR="0070756B" w:rsidRDefault="0070756B">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p>
          <w:p w14:paraId="2FBC32D2"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RAN1 should discuss how to allocate the period of active contiguous subframe for UL to cover all the UE with different differential delay.</w:t>
            </w:r>
          </w:p>
          <w:p w14:paraId="61F66353"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RAN1 should study how to have accurate DL synchronization and cell search in this IoT NTN TDD mode.</w:t>
            </w:r>
          </w:p>
          <w:p w14:paraId="444D5A78"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RAN1 to send LS to RAN4 to study both DL synchronization and cell search issue in this IoT NTN TDD mode.</w:t>
            </w:r>
          </w:p>
          <w:p w14:paraId="669475F9"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4:</w:t>
            </w:r>
            <w:r>
              <w:rPr>
                <w:lang w:val="en-US"/>
              </w:rPr>
              <w:t xml:space="preserve"> Before make further study on the impact to the specification and feasibility of the mapping of the channel/signals, the exact information on the starting/ending time of the subframes in UL and DL duration should be clear.</w:t>
            </w:r>
          </w:p>
          <w:p w14:paraId="687EBD20"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lastRenderedPageBreak/>
              <w:t>Proposal 5:</w:t>
            </w:r>
            <w:r>
              <w:rPr>
                <w:lang w:val="en-US"/>
              </w:rPr>
              <w:t xml:space="preserve"> RAN1 to discuss the impact on the achievable link budget if the number of repetitions and resource unit length are restricted due to the use of every Nth radio frame and a limited number of DL/UL subframes. </w:t>
            </w:r>
          </w:p>
          <w:p w14:paraId="612A7580"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6:</w:t>
            </w:r>
            <w:r>
              <w:rPr>
                <w:lang w:val="en-US"/>
              </w:rPr>
              <w:t xml:space="preserve"> RAN1 to evaluate the cell capacity when accounting for at least NPSS, NSSS, NRS, MIB and relevant System Information Blocks (at least SIB1-5 and SIB31).</w:t>
            </w:r>
          </w:p>
          <w:p w14:paraId="34EA9986"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7:</w:t>
            </w:r>
            <w:r>
              <w:rPr>
                <w:lang w:val="en-US"/>
              </w:rPr>
              <w:t xml:space="preserve"> RAN1 should evaluate the UL capacity for NPRACH and NPUSCH considering the active radio frame per N radio frame.</w:t>
            </w:r>
          </w:p>
          <w:p w14:paraId="27108458"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8:</w:t>
            </w:r>
            <w:r>
              <w:rPr>
                <w:lang w:val="en-US"/>
              </w:rPr>
              <w:t xml:space="preserve"> Postpone should be performed for NPUSCH/NPDSCH as legacy spec.</w:t>
            </w:r>
          </w:p>
          <w:p w14:paraId="3FB1F591"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lang w:val="en-US"/>
              </w:rPr>
              <w:t>Proposal 9: Sequential mapping of SIB1-NB blocks into the NB-IoT DL subframe available to SIB1-NB during SIB1-NB period 2560ms should be supported in IoT NTN TDD.</w:t>
            </w:r>
          </w:p>
          <w:p w14:paraId="29268E19"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10:</w:t>
            </w:r>
            <w:r>
              <w:rPr>
                <w:lang w:val="en-US"/>
              </w:rPr>
              <w:t xml:space="preserve"> The duration of repetition for SIB1-NB can be enlarged to e.g. 16*8 frames, to provide more available occasion for SIB1-NB transmission.</w:t>
            </w:r>
          </w:p>
          <w:p w14:paraId="4726276E"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11</w:t>
            </w:r>
            <w:r>
              <w:rPr>
                <w:lang w:val="en-US"/>
              </w:rPr>
              <w:t xml:space="preserve">: RAN1 to discuss to update the scheduling delay to distribute UEs to different UL/DL occasions by defining the scheduling delay field of DCI formats N0 and N1 distribute according to a multiple of the TDD frame periodicity. </w:t>
            </w:r>
          </w:p>
          <w:p w14:paraId="1DC37257" w14:textId="77777777" w:rsidR="0070756B" w:rsidRDefault="00CA0C79">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12</w:t>
            </w:r>
            <w:r>
              <w:rPr>
                <w:lang w:val="en-US"/>
              </w:rPr>
              <w:t>: RAN1 discuss reusing FDD segment precompensation method in IoT NTN TDD.</w:t>
            </w:r>
          </w:p>
          <w:p w14:paraId="32427B1E"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2CB74CAE"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064D303E" w14:textId="77777777" w:rsidR="0070756B" w:rsidRDefault="00CA0C79">
            <w:pPr>
              <w:spacing w:after="0"/>
              <w:rPr>
                <w:rFonts w:ascii="Arial" w:hAnsi="Arial" w:cs="Arial"/>
                <w:color w:val="0000FF"/>
                <w:sz w:val="16"/>
                <w:szCs w:val="16"/>
                <w:u w:val="single"/>
                <w:lang w:val="en-US" w:eastAsia="zh-CN"/>
              </w:rPr>
            </w:pPr>
            <w:hyperlink r:id="rId25" w:tgtFrame="_parent" w:history="1">
              <w:r>
                <w:rPr>
                  <w:rFonts w:ascii="Arial" w:hAnsi="Arial" w:cs="Arial"/>
                  <w:color w:val="0000FF"/>
                  <w:sz w:val="16"/>
                  <w:szCs w:val="16"/>
                  <w:u w:val="single"/>
                  <w:lang w:val="en-US" w:eastAsia="zh-CN"/>
                </w:rPr>
                <w:t>R1-2502177</w:t>
              </w:r>
            </w:hyperlink>
          </w:p>
        </w:tc>
        <w:tc>
          <w:tcPr>
            <w:tcW w:w="1284" w:type="dxa"/>
            <w:shd w:val="clear" w:color="auto" w:fill="F2F2F2" w:themeFill="background1" w:themeFillShade="F2"/>
          </w:tcPr>
          <w:p w14:paraId="72226631"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CMCC [CMCC]</w:t>
            </w:r>
          </w:p>
        </w:tc>
        <w:tc>
          <w:tcPr>
            <w:tcW w:w="7862" w:type="dxa"/>
            <w:shd w:val="clear" w:color="auto" w:fill="F2F2F2" w:themeFill="background1" w:themeFillShade="F2"/>
          </w:tcPr>
          <w:p w14:paraId="6E06431A"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1:</w:t>
            </w:r>
            <w:r>
              <w:rPr>
                <w:lang w:val="en-US"/>
              </w:rPr>
              <w:t xml:space="preserve"> For IoT-NTN TDD mode, according to the current configuration parameters of NPRACH occasions, part of ROs overlapping with the available UL subframes within the TDD pattern can be used for PRACH transmission.</w:t>
            </w:r>
          </w:p>
          <w:p w14:paraId="014931F0"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700D7078"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For IoT-NTN TDD mode, SIB1-NB can be dropped in non-D NB-IoT subframes.</w:t>
            </w:r>
          </w:p>
          <w:p w14:paraId="4EA092D8"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012E5964"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For IoT-NTN TDD mode, if NPRACH (including NPRACH occasions) will overlap with non-U NB-IoT subframes, postponement of PRACH repetition when it overlaps with non-U NB-IoT subframes can be considered.</w:t>
            </w:r>
          </w:p>
          <w:p w14:paraId="6A27FA89"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1AC3563B"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For NB-IoT NTN TDD mode, it is not necessary to preform segmented pre-compensation.</w:t>
            </w:r>
          </w:p>
          <w:p w14:paraId="51E40236"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07A8F200"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0F0571D3" w14:textId="77777777" w:rsidR="0070756B" w:rsidRDefault="00CA0C79">
            <w:pPr>
              <w:spacing w:after="0"/>
              <w:rPr>
                <w:rFonts w:ascii="Arial" w:hAnsi="Arial" w:cs="Arial"/>
                <w:color w:val="0000FF"/>
                <w:sz w:val="16"/>
                <w:szCs w:val="16"/>
                <w:u w:val="single"/>
                <w:lang w:val="en-US" w:eastAsia="zh-CN"/>
              </w:rPr>
            </w:pPr>
            <w:hyperlink r:id="rId26" w:tgtFrame="_parent" w:history="1">
              <w:r>
                <w:rPr>
                  <w:rFonts w:ascii="Arial" w:hAnsi="Arial" w:cs="Arial"/>
                  <w:color w:val="0000FF"/>
                  <w:sz w:val="16"/>
                  <w:szCs w:val="16"/>
                  <w:u w:val="single"/>
                  <w:lang w:val="en-US" w:eastAsia="zh-CN"/>
                </w:rPr>
                <w:t>R1-2502223</w:t>
              </w:r>
            </w:hyperlink>
          </w:p>
        </w:tc>
        <w:tc>
          <w:tcPr>
            <w:tcW w:w="1284" w:type="dxa"/>
          </w:tcPr>
          <w:p w14:paraId="2FCA86FA"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Huawei, HiSilicon [HW]</w:t>
            </w:r>
          </w:p>
        </w:tc>
        <w:tc>
          <w:tcPr>
            <w:tcW w:w="7862" w:type="dxa"/>
          </w:tcPr>
          <w:p w14:paraId="08612410"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1</w:t>
            </w:r>
            <w:r>
              <w:rPr>
                <w:bCs/>
                <w:iCs/>
                <w:lang w:val="en-US"/>
              </w:rPr>
              <w:t>: The guard period between the end of the downlink subframes and the beginning of the uplink subframes is fixed in specifications to be 49 ms at the UL reference point.</w:t>
            </w:r>
          </w:p>
          <w:p w14:paraId="11B1249A"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1:</w:t>
            </w:r>
            <w:r>
              <w:rPr>
                <w:bCs/>
                <w:iCs/>
                <w:lang w:val="en-US"/>
              </w:rPr>
              <w:t xml:space="preserve"> </w:t>
            </w:r>
            <w:r>
              <w:rPr>
                <w:rFonts w:eastAsia="Batang"/>
                <w:bCs/>
                <w:iCs/>
                <w:lang w:val="en-US"/>
              </w:rPr>
              <w:t xml:space="preserve">SIB1-NB reception following current specifications is feasible for all existing SIB1-NB TBS values, at least when the configured number of repetitions is 16 and </w:t>
            </w:r>
            <w:r>
              <w:rPr>
                <w:rFonts w:eastAsia="Batang"/>
                <w:iCs/>
                <w:lang w:val="en-US" w:eastAsia="zh-CN"/>
              </w:rPr>
              <w:t>additionalTransmissionSIB1</w:t>
            </w:r>
            <w:r>
              <w:rPr>
                <w:rFonts w:eastAsia="Batang"/>
                <w:lang w:val="en-US" w:eastAsia="zh-CN"/>
              </w:rPr>
              <w:t xml:space="preserve"> is set to </w:t>
            </w:r>
            <w:r>
              <w:rPr>
                <w:rFonts w:eastAsia="Batang"/>
                <w:iCs/>
                <w:lang w:val="en-US" w:eastAsia="zh-CN"/>
              </w:rPr>
              <w:t>TRUE</w:t>
            </w:r>
            <w:r>
              <w:rPr>
                <w:rFonts w:eastAsia="Batang"/>
                <w:bCs/>
                <w:iCs/>
                <w:lang w:val="en-US"/>
              </w:rPr>
              <w:t xml:space="preserve"> </w:t>
            </w:r>
            <w:r>
              <w:rPr>
                <w:bCs/>
                <w:iCs/>
                <w:lang w:val="en-US"/>
              </w:rPr>
              <w:t xml:space="preserve">in the scenario of LEO600(0dBi) and LEO1200(0dBi). If </w:t>
            </w:r>
            <w:r>
              <w:rPr>
                <w:rFonts w:eastAsia="Batang"/>
                <w:bCs/>
                <w:iCs/>
                <w:lang w:val="en-US" w:eastAsia="zh-CN"/>
              </w:rPr>
              <w:t xml:space="preserve">additionalTransmissionSIB1 is set to TRUE, </w:t>
            </w:r>
            <w:r>
              <w:rPr>
                <w:rFonts w:eastAsia="Batang"/>
                <w:bCs/>
                <w:iCs/>
                <w:lang w:val="en-US"/>
              </w:rPr>
              <w:t xml:space="preserve">SIB1-NB reception for 208bit TBS is feasible in the scenario of LEO600(-5.5dBi). </w:t>
            </w:r>
          </w:p>
          <w:p w14:paraId="53D5D08E"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rPr>
            </w:pPr>
            <w:r>
              <w:rPr>
                <w:b/>
                <w:bCs/>
                <w:iCs/>
                <w:lang w:val="en-US"/>
              </w:rPr>
              <w:t>Proposal 2</w:t>
            </w:r>
            <w:r>
              <w:rPr>
                <w:bCs/>
                <w:iCs/>
                <w:lang w:val="en-US"/>
              </w:rPr>
              <w:t>: According to the performance of SIB1-NB decoding, the SIB1-NB transmission can be dropped in non-D NB-IoT subframes, similar as</w:t>
            </w:r>
            <w:r>
              <w:rPr>
                <w:iCs/>
                <w:lang w:val="en-US"/>
              </w:rPr>
              <w:t xml:space="preserve"> the handling of </w:t>
            </w:r>
            <w:r>
              <w:rPr>
                <w:rFonts w:eastAsia="SimSun"/>
                <w:iCs/>
              </w:rPr>
              <w:t>NPSS/NSSS/NPBCH</w:t>
            </w:r>
            <w:r>
              <w:rPr>
                <w:bCs/>
                <w:iCs/>
                <w:lang w:val="en-US"/>
              </w:rPr>
              <w:t>.</w:t>
            </w:r>
          </w:p>
          <w:p w14:paraId="4CAEC2A8"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3:</w:t>
            </w:r>
            <w:r>
              <w:rPr>
                <w:bCs/>
                <w:iCs/>
                <w:lang w:val="en-US"/>
              </w:rPr>
              <w:t xml:space="preserve"> NPDSCH for SI other than SIB1-NB should be mapped on NB-IoT DL subframes as legacy.</w:t>
            </w:r>
          </w:p>
          <w:p w14:paraId="676E9686" w14:textId="77777777" w:rsidR="0070756B" w:rsidRDefault="00CA0C79">
            <w:pPr>
              <w:cnfStyle w:val="000000000000" w:firstRow="0" w:lastRow="0" w:firstColumn="0" w:lastColumn="0" w:oddVBand="0" w:evenVBand="0" w:oddHBand="0" w:evenHBand="0" w:firstRowFirstColumn="0" w:firstRowLastColumn="0" w:lastRowFirstColumn="0" w:lastRowLastColumn="0"/>
              <w:rPr>
                <w:iCs/>
                <w:lang w:val="en-US"/>
              </w:rPr>
            </w:pPr>
            <w:r>
              <w:rPr>
                <w:b/>
                <w:bCs/>
                <w:lang w:val="en-US"/>
              </w:rPr>
              <w:t>Proposal 4:</w:t>
            </w:r>
            <w:r>
              <w:rPr>
                <w:bCs/>
                <w:lang w:val="en-US"/>
              </w:rPr>
              <w:t xml:space="preserve"> The value range of starting subframe configuration(G) for USS (npdcch-StartSF-USS) and type-2 CSS (</w:t>
            </w:r>
            <w:r>
              <w:rPr>
                <w:bCs/>
                <w:lang w:val="en-US" w:eastAsia="zh-CN"/>
              </w:rPr>
              <w:t>npdcch-StartSF-CSS-RA) for NB-IoT TDD in TN should be used in IoT NTN TDD.</w:t>
            </w:r>
          </w:p>
          <w:p w14:paraId="18917750"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5:</w:t>
            </w:r>
            <w:r>
              <w:rPr>
                <w:bCs/>
                <w:iCs/>
                <w:lang w:val="en-US"/>
              </w:rPr>
              <w:t xml:space="preserve"> For all search spaces, UE should skip the following monitoring occasions of a search space if they overlap with ongoing monitoring occasion of the same search space.</w:t>
            </w:r>
          </w:p>
          <w:p w14:paraId="1F9AE95E" w14:textId="77777777" w:rsidR="0070756B" w:rsidRDefault="00CA0C79">
            <w:pPr>
              <w:cnfStyle w:val="000000000000" w:firstRow="0" w:lastRow="0" w:firstColumn="0" w:lastColumn="0" w:oddVBand="0" w:evenVBand="0" w:oddHBand="0" w:evenHBand="0" w:firstRowFirstColumn="0" w:firstRowLastColumn="0" w:lastRowFirstColumn="0" w:lastRowLastColumn="0"/>
              <w:rPr>
                <w:bCs/>
                <w:lang w:val="en-US"/>
              </w:rPr>
            </w:pPr>
            <w:r>
              <w:rPr>
                <w:b/>
                <w:bCs/>
                <w:lang w:val="en-US"/>
              </w:rPr>
              <w:t>Proposal 6</w:t>
            </w:r>
            <w:r>
              <w:rPr>
                <w:bCs/>
                <w:lang w:val="en-US"/>
              </w:rPr>
              <w:t xml:space="preserve">: The RAR window configuration and RA-RNTI calculation for NB-IoT TDD in TN should be used for IoT NTN TDD.  </w:t>
            </w:r>
          </w:p>
          <w:p w14:paraId="14F7828F"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7</w:t>
            </w:r>
            <w:r>
              <w:rPr>
                <w:bCs/>
                <w:iCs/>
                <w:lang w:val="en-US"/>
              </w:rPr>
              <w:t xml:space="preserve">: To reduce the overlap of NPRACH occasions with non-U IoT NTN TDD subframes, new NPRACH periodicities should be introduced to align with the TDD structure (i.e. option 1). If a NPRACH transmission can’t be finished within a TDD pattern, the </w:t>
            </w:r>
            <w:r>
              <w:rPr>
                <w:bCs/>
                <w:iCs/>
                <w:lang w:val="en-US"/>
              </w:rPr>
              <w:lastRenderedPageBreak/>
              <w:t>remaining transmission can be postponed. The unit of postponement should be one PRU (i.e. option 2).</w:t>
            </w:r>
          </w:p>
          <w:p w14:paraId="76585F65"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8</w:t>
            </w:r>
            <w:r>
              <w:rPr>
                <w:bCs/>
                <w:iCs/>
                <w:lang w:val="en-US"/>
              </w:rPr>
              <w:t>: Segmented pre-compensation does not apply for NB-IoT NTN TDD (option 4).</w:t>
            </w:r>
          </w:p>
          <w:p w14:paraId="37508F6B"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9:</w:t>
            </w:r>
            <w:r>
              <w:rPr>
                <w:bCs/>
                <w:iCs/>
                <w:lang w:val="en-US"/>
              </w:rPr>
              <w:t xml:space="preserve"> For Release-19 IoT NTN TDD mode, the value range of RRC parameters in Table 3 should be changed.</w:t>
            </w:r>
          </w:p>
          <w:p w14:paraId="289ABABD" w14:textId="2989BA66" w:rsidR="0070756B" w:rsidRDefault="00AC6AFF">
            <w:pPr>
              <w:cnfStyle w:val="000000000000" w:firstRow="0" w:lastRow="0" w:firstColumn="0" w:lastColumn="0" w:oddVBand="0" w:evenVBand="0" w:oddHBand="0" w:evenHBand="0" w:firstRowFirstColumn="0" w:firstRowLastColumn="0" w:lastRowFirstColumn="0" w:lastRowLastColumn="0"/>
              <w:rPr>
                <w:lang w:val="en-US"/>
              </w:rPr>
            </w:pPr>
            <w:r>
              <w:rPr>
                <w:noProof/>
              </w:rPr>
              <w:drawing>
                <wp:inline distT="0" distB="0" distL="0" distR="0" wp14:anchorId="75A24B8C" wp14:editId="3ED26C18">
                  <wp:extent cx="4091305" cy="162242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91305" cy="1622425"/>
                          </a:xfrm>
                          <a:prstGeom prst="rect">
                            <a:avLst/>
                          </a:prstGeom>
                          <a:noFill/>
                          <a:ln>
                            <a:noFill/>
                          </a:ln>
                        </pic:spPr>
                      </pic:pic>
                    </a:graphicData>
                  </a:graphic>
                </wp:inline>
              </w:drawing>
            </w:r>
          </w:p>
          <w:p w14:paraId="30DC4CB0"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01340850"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7758A0EB" w14:textId="77777777" w:rsidR="0070756B" w:rsidRDefault="00CA0C79">
            <w:pPr>
              <w:spacing w:after="0"/>
              <w:rPr>
                <w:rFonts w:ascii="Arial" w:hAnsi="Arial" w:cs="Arial"/>
                <w:color w:val="0000FF"/>
                <w:sz w:val="16"/>
                <w:szCs w:val="16"/>
                <w:u w:val="single"/>
                <w:lang w:val="en-US" w:eastAsia="zh-CN"/>
              </w:rPr>
            </w:pPr>
            <w:hyperlink r:id="rId28" w:tgtFrame="_parent" w:history="1">
              <w:r>
                <w:rPr>
                  <w:rFonts w:ascii="Arial" w:hAnsi="Arial" w:cs="Arial"/>
                  <w:color w:val="0000FF"/>
                  <w:sz w:val="16"/>
                  <w:szCs w:val="16"/>
                  <w:u w:val="single"/>
                  <w:lang w:val="en-US" w:eastAsia="zh-CN"/>
                </w:rPr>
                <w:t>R1-2502269</w:t>
              </w:r>
            </w:hyperlink>
          </w:p>
        </w:tc>
        <w:tc>
          <w:tcPr>
            <w:tcW w:w="1284" w:type="dxa"/>
            <w:shd w:val="clear" w:color="auto" w:fill="F2F2F2" w:themeFill="background1" w:themeFillShade="F2"/>
          </w:tcPr>
          <w:p w14:paraId="27584AA3"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OPPO [OPPO]</w:t>
            </w:r>
          </w:p>
        </w:tc>
        <w:tc>
          <w:tcPr>
            <w:tcW w:w="7862" w:type="dxa"/>
            <w:shd w:val="clear" w:color="auto" w:fill="F2F2F2" w:themeFill="background1" w:themeFillShade="F2"/>
          </w:tcPr>
          <w:p w14:paraId="52FAA758" w14:textId="77777777" w:rsidR="0070756B" w:rsidRDefault="00CA0C79">
            <w:pPr>
              <w:pStyle w:val="BodyText"/>
              <w:spacing w:beforeLines="50" w:before="120"/>
              <w:jc w:val="left"/>
              <w:cnfStyle w:val="000000000000" w:firstRow="0" w:lastRow="0" w:firstColumn="0" w:lastColumn="0" w:oddVBand="0" w:evenVBand="0" w:oddHBand="0" w:evenHBand="0" w:firstRowFirstColumn="0" w:firstRowLastColumn="0" w:lastRowFirstColumn="0" w:lastRowLastColumn="0"/>
              <w:rPr>
                <w:rFonts w:eastAsia="DengXian"/>
                <w:bCs/>
                <w:szCs w:val="20"/>
                <w:lang w:val="en-US"/>
              </w:rPr>
            </w:pPr>
            <w:r>
              <w:rPr>
                <w:rFonts w:eastAsia="DengXian"/>
                <w:b/>
                <w:bCs/>
                <w:lang w:val="en-US"/>
              </w:rPr>
              <w:t>Observation 1:</w:t>
            </w:r>
            <w:r>
              <w:rPr>
                <w:rFonts w:eastAsia="DengXian"/>
                <w:bCs/>
                <w:lang w:val="en-US"/>
              </w:rPr>
              <w:t xml:space="preserve"> In legacy system, the SIB1-NB transmission period is 2560 ms, where one </w:t>
            </w:r>
            <w:r>
              <w:rPr>
                <w:rFonts w:eastAsia="DengXian"/>
                <w:bCs/>
                <w:lang w:val="en-US"/>
              </w:rPr>
              <w:tab/>
              <w:t xml:space="preserve">SIB1-NB is </w:t>
            </w:r>
            <w:r>
              <w:rPr>
                <w:rFonts w:eastAsia="DengXian"/>
                <w:bCs/>
                <w:lang w:val="en-US"/>
              </w:rPr>
              <w:tab/>
              <w:t xml:space="preserve">transmitted over 160 ms (i.e., 16 radio frames). Over the 160 ms, the actual </w:t>
            </w:r>
            <w:r>
              <w:rPr>
                <w:rFonts w:eastAsia="DengXian"/>
                <w:bCs/>
                <w:lang w:val="en-US"/>
              </w:rPr>
              <w:tab/>
              <w:t xml:space="preserve">SIB1-NB </w:t>
            </w:r>
            <w:r>
              <w:rPr>
                <w:rFonts w:eastAsia="DengXian"/>
                <w:bCs/>
                <w:lang w:val="en-US"/>
              </w:rPr>
              <w:tab/>
              <w:t xml:space="preserve">transmission is over 8 alternate radio frames. This SIB1-NB transmission may </w:t>
            </w:r>
            <w:r>
              <w:rPr>
                <w:rFonts w:eastAsia="DengXian"/>
                <w:bCs/>
                <w:lang w:val="en-US"/>
              </w:rPr>
              <w:tab/>
              <w:t xml:space="preserve">not compatible with periodic pattern and would lead to a shortage of SIB1-NB resources. </w:t>
            </w:r>
          </w:p>
          <w:p w14:paraId="74F2CE21" w14:textId="77777777" w:rsidR="0070756B" w:rsidRDefault="00CA0C79">
            <w:pPr>
              <w:pStyle w:val="BodyText"/>
              <w:spacing w:beforeLines="50" w:before="120"/>
              <w:jc w:val="left"/>
              <w:cnfStyle w:val="000000000000" w:firstRow="0" w:lastRow="0" w:firstColumn="0" w:lastColumn="0" w:oddVBand="0" w:evenVBand="0" w:oddHBand="0" w:evenHBand="0" w:firstRowFirstColumn="0" w:firstRowLastColumn="0" w:lastRowFirstColumn="0" w:lastRowLastColumn="0"/>
              <w:rPr>
                <w:rFonts w:eastAsia="DengXian"/>
                <w:bCs/>
                <w:lang w:val="en-US"/>
              </w:rPr>
            </w:pPr>
            <w:r>
              <w:rPr>
                <w:rFonts w:eastAsia="DengXian"/>
                <w:b/>
                <w:bCs/>
                <w:lang w:val="en-US"/>
              </w:rPr>
              <w:t>Proposal 1:</w:t>
            </w:r>
            <w:r>
              <w:rPr>
                <w:rFonts w:eastAsia="DengXian"/>
                <w:bCs/>
                <w:lang w:val="en-US"/>
              </w:rPr>
              <w:tab/>
              <w:t xml:space="preserve">RAN1 considers to extend the SIB1-NB transmission period as well as the one SIB1-NB </w:t>
            </w:r>
            <w:r>
              <w:rPr>
                <w:rFonts w:eastAsia="DengXian"/>
                <w:bCs/>
                <w:lang w:val="en-US"/>
              </w:rPr>
              <w:tab/>
              <w:t xml:space="preserve">transmission duration by a factor of N=9. </w:t>
            </w:r>
          </w:p>
          <w:p w14:paraId="21DACF29" w14:textId="77777777" w:rsidR="0070756B" w:rsidRDefault="00CA0C79">
            <w:pPr>
              <w:pStyle w:val="BodyTextSingle"/>
              <w:cnfStyle w:val="000000000000" w:firstRow="0" w:lastRow="0" w:firstColumn="0" w:lastColumn="0" w:oddVBand="0" w:evenVBand="0" w:oddHBand="0" w:evenHBand="0" w:firstRowFirstColumn="0" w:firstRowLastColumn="0" w:lastRowFirstColumn="0" w:lastRowLastColumn="0"/>
              <w:rPr>
                <w:rFonts w:eastAsia="SimSun"/>
                <w:bCs/>
                <w:szCs w:val="20"/>
                <w:lang w:eastAsia="zh-CN"/>
              </w:rPr>
            </w:pPr>
            <w:r>
              <w:rPr>
                <w:rFonts w:eastAsia="SimSun"/>
                <w:b/>
                <w:bCs/>
                <w:szCs w:val="20"/>
                <w:lang w:eastAsia="zh-CN"/>
              </w:rPr>
              <w:t>Proposal 2:</w:t>
            </w:r>
            <w:r>
              <w:rPr>
                <w:rFonts w:eastAsia="SimSun"/>
                <w:bCs/>
                <w:szCs w:val="20"/>
                <w:lang w:eastAsia="zh-CN"/>
              </w:rPr>
              <w:t xml:space="preserve"> </w:t>
            </w:r>
            <w:r>
              <w:rPr>
                <w:rFonts w:eastAsia="SimSun"/>
                <w:bCs/>
                <w:szCs w:val="20"/>
                <w:lang w:eastAsia="zh-CN"/>
              </w:rPr>
              <w:tab/>
              <w:t xml:space="preserve">RAN1 considers search space splitting over multiple D subframes. </w:t>
            </w:r>
          </w:p>
          <w:p w14:paraId="624A2572" w14:textId="77777777" w:rsidR="0070756B" w:rsidRDefault="00CA0C79">
            <w:pPr>
              <w:pStyle w:val="BodyTextSingle"/>
              <w:cnfStyle w:val="000000000000" w:firstRow="0" w:lastRow="0" w:firstColumn="0" w:lastColumn="0" w:oddVBand="0" w:evenVBand="0" w:oddHBand="0" w:evenHBand="0" w:firstRowFirstColumn="0" w:firstRowLastColumn="0" w:lastRowFirstColumn="0" w:lastRowLastColumn="0"/>
              <w:rPr>
                <w:bCs/>
                <w:szCs w:val="20"/>
                <w:lang w:eastAsia="zh-CN"/>
              </w:rPr>
            </w:pPr>
            <w:r>
              <w:rPr>
                <w:b/>
                <w:bCs/>
                <w:szCs w:val="20"/>
                <w:lang w:eastAsia="zh-CN"/>
              </w:rPr>
              <w:t>Proposal 3:</w:t>
            </w:r>
            <w:r>
              <w:rPr>
                <w:bCs/>
                <w:szCs w:val="20"/>
                <w:lang w:eastAsia="zh-CN"/>
              </w:rPr>
              <w:t xml:space="preserve"> </w:t>
            </w:r>
            <w:r>
              <w:rPr>
                <w:bCs/>
                <w:szCs w:val="20"/>
                <w:lang w:eastAsia="zh-CN"/>
              </w:rPr>
              <w:tab/>
              <w:t xml:space="preserve">NPRACH period configuration can be modified to add a period of 90ms or multiple of </w:t>
            </w:r>
            <w:r>
              <w:rPr>
                <w:bCs/>
                <w:szCs w:val="20"/>
                <w:lang w:eastAsia="zh-CN"/>
              </w:rPr>
              <w:tab/>
              <w:t xml:space="preserve">90ms. </w:t>
            </w:r>
          </w:p>
          <w:p w14:paraId="518B602D" w14:textId="77777777" w:rsidR="0070756B" w:rsidRDefault="00CA0C79">
            <w:pPr>
              <w:pStyle w:val="BodyTextSingle"/>
              <w:cnfStyle w:val="000000000000" w:firstRow="0" w:lastRow="0" w:firstColumn="0" w:lastColumn="0" w:oddVBand="0" w:evenVBand="0" w:oddHBand="0" w:evenHBand="0" w:firstRowFirstColumn="0" w:firstRowLastColumn="0" w:lastRowFirstColumn="0" w:lastRowLastColumn="0"/>
              <w:rPr>
                <w:bCs/>
                <w:szCs w:val="20"/>
                <w:lang w:eastAsia="zh-CN"/>
              </w:rPr>
            </w:pPr>
            <w:r>
              <w:rPr>
                <w:b/>
                <w:bCs/>
                <w:szCs w:val="20"/>
                <w:lang w:eastAsia="zh-CN"/>
              </w:rPr>
              <w:t>Proposal 4:</w:t>
            </w:r>
            <w:r>
              <w:rPr>
                <w:bCs/>
                <w:szCs w:val="20"/>
                <w:lang w:eastAsia="zh-CN"/>
              </w:rPr>
              <w:t xml:space="preserve"> </w:t>
            </w:r>
            <w:r>
              <w:rPr>
                <w:bCs/>
                <w:szCs w:val="20"/>
                <w:lang w:eastAsia="zh-CN"/>
              </w:rPr>
              <w:tab/>
              <w:t xml:space="preserve">When NPRACH transmission cannot fit into U subframe, postponing NPRACH to next U </w:t>
            </w:r>
            <w:r>
              <w:rPr>
                <w:bCs/>
                <w:szCs w:val="20"/>
                <w:lang w:eastAsia="zh-CN"/>
              </w:rPr>
              <w:tab/>
              <w:t xml:space="preserve">subframe can be considered with postpone granularity of NPRACH repetition. </w:t>
            </w:r>
          </w:p>
          <w:p w14:paraId="6AF58F6A"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SimSun"/>
                <w:b/>
                <w:bCs/>
                <w:lang w:val="en-US" w:eastAsia="zh-CN"/>
              </w:rPr>
              <w:t>Proposal 5:</w:t>
            </w:r>
            <w:r>
              <w:rPr>
                <w:rFonts w:eastAsia="SimSun"/>
                <w:bCs/>
                <w:lang w:val="en-US" w:eastAsia="zh-CN"/>
              </w:rPr>
              <w:t xml:space="preserve"> </w:t>
            </w:r>
            <w:r>
              <w:rPr>
                <w:rFonts w:eastAsia="SimSun"/>
                <w:bCs/>
                <w:lang w:val="en-US" w:eastAsia="zh-CN"/>
              </w:rPr>
              <w:tab/>
              <w:t xml:space="preserve">For UL segment handling, adopt Option 2 and Option 3. </w:t>
            </w:r>
          </w:p>
          <w:p w14:paraId="698BB304" w14:textId="77777777" w:rsidR="0070756B" w:rsidRDefault="00CA0C79">
            <w:pPr>
              <w:pStyle w:val="BodyText"/>
              <w:jc w:val="left"/>
              <w:cnfStyle w:val="000000000000" w:firstRow="0" w:lastRow="0" w:firstColumn="0" w:lastColumn="0" w:oddVBand="0" w:evenVBand="0" w:oddHBand="0" w:evenHBand="0" w:firstRowFirstColumn="0" w:firstRowLastColumn="0" w:lastRowFirstColumn="0" w:lastRowLastColumn="0"/>
              <w:rPr>
                <w:rFonts w:eastAsiaTheme="minorEastAsia"/>
                <w:bCs/>
                <w:szCs w:val="20"/>
                <w:lang w:val="en-US"/>
              </w:rPr>
            </w:pPr>
            <w:r>
              <w:rPr>
                <w:rFonts w:eastAsiaTheme="minorEastAsia"/>
                <w:b/>
                <w:bCs/>
                <w:lang w:val="en-US"/>
              </w:rPr>
              <w:t>Proposal 6:</w:t>
            </w:r>
            <w:r>
              <w:rPr>
                <w:rFonts w:eastAsiaTheme="minorEastAsia"/>
                <w:bCs/>
                <w:lang w:val="en-US"/>
              </w:rPr>
              <w:t xml:space="preserve"> </w:t>
            </w:r>
            <w:r>
              <w:rPr>
                <w:rFonts w:eastAsiaTheme="minorEastAsia"/>
                <w:bCs/>
                <w:lang w:val="en-US"/>
              </w:rPr>
              <w:tab/>
              <w:t xml:space="preserve">RAR window and CR timer starting time postpone is to be considered to ensure the </w:t>
            </w:r>
            <w:r>
              <w:rPr>
                <w:rFonts w:eastAsiaTheme="minorEastAsia"/>
                <w:bCs/>
                <w:lang w:val="en-US"/>
              </w:rPr>
              <w:tab/>
              <w:t>starting time is in D subframe.</w:t>
            </w:r>
          </w:p>
          <w:p w14:paraId="2F5F94AB" w14:textId="77777777" w:rsidR="0070756B" w:rsidRDefault="00CA0C79">
            <w:pPr>
              <w:pStyle w:val="BodyText"/>
              <w:jc w:val="left"/>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b/>
                <w:bCs/>
                <w:lang w:val="en-US"/>
              </w:rPr>
              <w:t>Proposal 7:</w:t>
            </w:r>
            <w:r>
              <w:rPr>
                <w:rFonts w:eastAsiaTheme="minorEastAsia"/>
                <w:bCs/>
                <w:lang w:val="en-US"/>
              </w:rPr>
              <w:t xml:space="preserve"> </w:t>
            </w:r>
            <w:r>
              <w:rPr>
                <w:rFonts w:eastAsiaTheme="minorEastAsia"/>
                <w:bCs/>
                <w:lang w:val="en-US"/>
              </w:rPr>
              <w:tab/>
              <w:t xml:space="preserve">Outside D subframe, the CR timer can be paused. </w:t>
            </w:r>
          </w:p>
          <w:p w14:paraId="0027C2A4"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42569D17"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442FA846" w14:textId="77777777" w:rsidR="0070756B" w:rsidRDefault="00CA0C79">
            <w:pPr>
              <w:spacing w:after="0"/>
              <w:rPr>
                <w:rFonts w:ascii="Arial" w:hAnsi="Arial" w:cs="Arial"/>
                <w:color w:val="0000FF"/>
                <w:sz w:val="16"/>
                <w:szCs w:val="16"/>
                <w:u w:val="single"/>
                <w:lang w:val="en-US" w:eastAsia="zh-CN"/>
              </w:rPr>
            </w:pPr>
            <w:hyperlink r:id="rId29" w:tgtFrame="_parent" w:history="1">
              <w:r>
                <w:rPr>
                  <w:rFonts w:ascii="Arial" w:hAnsi="Arial" w:cs="Arial"/>
                  <w:color w:val="0000FF"/>
                  <w:sz w:val="16"/>
                  <w:szCs w:val="16"/>
                  <w:u w:val="single"/>
                  <w:lang w:val="en-US" w:eastAsia="zh-CN"/>
                </w:rPr>
                <w:t>R1-2502345</w:t>
              </w:r>
            </w:hyperlink>
          </w:p>
        </w:tc>
        <w:tc>
          <w:tcPr>
            <w:tcW w:w="1284" w:type="dxa"/>
          </w:tcPr>
          <w:p w14:paraId="798A1BBA"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Sharp [SH]</w:t>
            </w:r>
          </w:p>
        </w:tc>
        <w:tc>
          <w:tcPr>
            <w:tcW w:w="7862" w:type="dxa"/>
          </w:tcPr>
          <w:p w14:paraId="00D73366"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the fixed guard period in the specification can be set as 48.34ms using DL4 and UL4 pair distance with with slot center transmission assumptions.</w:t>
            </w:r>
          </w:p>
          <w:p w14:paraId="5ADB8A46"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33547E71"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RAN1 to consider a smaller number of repetitions for the NPBCH in IoT NTN TDD.</w:t>
            </w:r>
          </w:p>
          <w:p w14:paraId="4B838047"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0EDD0BB9"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For segmented pre-compensation, RAN1 supports Option 3 without additional segment gap handling.</w:t>
            </w:r>
          </w:p>
          <w:p w14:paraId="37E58424"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lang w:val="en-US"/>
              </w:rPr>
              <w:t>•</w:t>
            </w:r>
            <w:r>
              <w:rPr>
                <w:lang w:val="en-US"/>
              </w:rPr>
              <w:tab/>
              <w:t>Option 3: UL segment should only be defined in consecutive U subframes</w:t>
            </w:r>
          </w:p>
        </w:tc>
      </w:tr>
      <w:tr w:rsidR="0070756B" w14:paraId="5C306D77"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0FD55233" w14:textId="77777777" w:rsidR="0070756B" w:rsidRDefault="00CA0C79">
            <w:pPr>
              <w:spacing w:after="0"/>
              <w:rPr>
                <w:rFonts w:ascii="Arial" w:hAnsi="Arial" w:cs="Arial"/>
                <w:color w:val="0000FF"/>
                <w:sz w:val="16"/>
                <w:szCs w:val="16"/>
                <w:u w:val="single"/>
                <w:lang w:val="en-US" w:eastAsia="zh-CN"/>
              </w:rPr>
            </w:pPr>
            <w:hyperlink r:id="rId30" w:tgtFrame="_parent" w:history="1">
              <w:r>
                <w:rPr>
                  <w:rFonts w:ascii="Arial" w:hAnsi="Arial" w:cs="Arial"/>
                  <w:color w:val="0000FF"/>
                  <w:sz w:val="16"/>
                  <w:szCs w:val="16"/>
                  <w:u w:val="single"/>
                  <w:lang w:val="en-US" w:eastAsia="zh-CN"/>
                </w:rPr>
                <w:t>R1-2502387</w:t>
              </w:r>
            </w:hyperlink>
          </w:p>
        </w:tc>
        <w:tc>
          <w:tcPr>
            <w:tcW w:w="1284" w:type="dxa"/>
            <w:shd w:val="clear" w:color="auto" w:fill="F2F2F2" w:themeFill="background1" w:themeFillShade="F2"/>
          </w:tcPr>
          <w:p w14:paraId="1387CF82"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Samsung [SS]</w:t>
            </w:r>
          </w:p>
        </w:tc>
        <w:tc>
          <w:tcPr>
            <w:tcW w:w="7862" w:type="dxa"/>
            <w:shd w:val="clear" w:color="auto" w:fill="F2F2F2" w:themeFill="background1" w:themeFillShade="F2"/>
          </w:tcPr>
          <w:p w14:paraId="0A2C0E84"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Consider dropping SIB1-NB in non-D NB-IoT subframes</w:t>
            </w:r>
          </w:p>
          <w:p w14:paraId="5735A5E2"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4029B754"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Consider option 1 for NPRACH</w:t>
            </w:r>
          </w:p>
          <w:p w14:paraId="1B6ADE65"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73F7E5C5"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b/>
                <w:lang w:val="en-US"/>
              </w:rPr>
              <w:t>Observation 1:</w:t>
            </w:r>
            <w:r>
              <w:rPr>
                <w:lang w:val="en-US"/>
              </w:rPr>
              <w:t xml:space="preserve"> There is no additional specification impacts for segmented pre-compensation</w:t>
            </w:r>
          </w:p>
        </w:tc>
      </w:tr>
      <w:tr w:rsidR="0070756B" w14:paraId="5C4793A8"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48E453C2" w14:textId="77777777" w:rsidR="0070756B" w:rsidRDefault="00CA0C79">
            <w:pPr>
              <w:spacing w:after="0"/>
              <w:rPr>
                <w:rFonts w:ascii="Arial" w:hAnsi="Arial" w:cs="Arial"/>
                <w:color w:val="0000FF"/>
                <w:sz w:val="16"/>
                <w:szCs w:val="16"/>
                <w:u w:val="single"/>
                <w:lang w:val="en-US" w:eastAsia="zh-CN"/>
              </w:rPr>
            </w:pPr>
            <w:hyperlink r:id="rId31" w:tgtFrame="_parent" w:history="1">
              <w:r>
                <w:rPr>
                  <w:rFonts w:ascii="Arial" w:hAnsi="Arial" w:cs="Arial"/>
                  <w:color w:val="0000FF"/>
                  <w:sz w:val="16"/>
                  <w:szCs w:val="16"/>
                  <w:u w:val="single"/>
                  <w:lang w:val="en-US" w:eastAsia="zh-CN"/>
                </w:rPr>
                <w:t>R1-2502458</w:t>
              </w:r>
            </w:hyperlink>
          </w:p>
        </w:tc>
        <w:tc>
          <w:tcPr>
            <w:tcW w:w="1284" w:type="dxa"/>
          </w:tcPr>
          <w:p w14:paraId="6C9CF3F3"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Xiaomi [XMI]</w:t>
            </w:r>
          </w:p>
        </w:tc>
        <w:tc>
          <w:tcPr>
            <w:tcW w:w="7862" w:type="dxa"/>
          </w:tcPr>
          <w:p w14:paraId="26D8F73D"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lang w:val="en-US"/>
              </w:rPr>
            </w:pPr>
            <w:r>
              <w:rPr>
                <w:b/>
                <w:bCs/>
              </w:rPr>
              <w:t xml:space="preserve">Proposal </w:t>
            </w:r>
            <w:r>
              <w:rPr>
                <w:b/>
                <w:bCs/>
                <w:lang w:val="en-US"/>
              </w:rPr>
              <w:t>1</w:t>
            </w:r>
            <w:r>
              <w:rPr>
                <w:b/>
                <w:bCs/>
              </w:rPr>
              <w:t>:</w:t>
            </w:r>
            <w:r>
              <w:rPr>
                <w:bCs/>
              </w:rPr>
              <w:t xml:space="preserve"> </w:t>
            </w:r>
            <w:r>
              <w:rPr>
                <w:bCs/>
                <w:lang w:val="en-US"/>
              </w:rPr>
              <w:t xml:space="preserve">NPSS/NSSS/NPBCH/SIB1-NB transmissions are dropped in non-D NB-IoT subframes </w:t>
            </w:r>
          </w:p>
          <w:p w14:paraId="6C91B94C"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lang w:val="en-US"/>
              </w:rPr>
            </w:pPr>
            <w:r>
              <w:rPr>
                <w:b/>
                <w:bCs/>
              </w:rPr>
              <w:lastRenderedPageBreak/>
              <w:t xml:space="preserve">Proposal </w:t>
            </w:r>
            <w:r>
              <w:rPr>
                <w:b/>
                <w:bCs/>
                <w:lang w:val="en-US"/>
              </w:rPr>
              <w:t>2</w:t>
            </w:r>
            <w:r>
              <w:rPr>
                <w:b/>
                <w:bCs/>
              </w:rPr>
              <w:t>:</w:t>
            </w:r>
            <w:r>
              <w:rPr>
                <w:bCs/>
              </w:rPr>
              <w:t xml:space="preserve"> </w:t>
            </w:r>
            <w:r>
              <w:rPr>
                <w:bCs/>
                <w:lang w:val="en-US"/>
              </w:rPr>
              <w:t xml:space="preserve">For PDCCH handling, either a scaling factor is applied to T or some restriction on the values to Rmax and G is needed so that the value of T is large enough to avoid the NPDCCH overlapping </w:t>
            </w:r>
          </w:p>
          <w:p w14:paraId="2D7E8628" w14:textId="77777777" w:rsidR="0070756B" w:rsidRDefault="00CA0C79">
            <w:pPr>
              <w:numPr>
                <w:ilvl w:val="0"/>
                <w:numId w:val="23"/>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A scaling factor can be applied to the downlink transmission gap as well.</w:t>
            </w:r>
          </w:p>
          <w:p w14:paraId="69ED7596"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55C4D927"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lang w:val="en-US"/>
              </w:rPr>
            </w:pPr>
            <w:r>
              <w:rPr>
                <w:b/>
                <w:bCs/>
              </w:rPr>
              <w:t xml:space="preserve">Proposal </w:t>
            </w:r>
            <w:r>
              <w:rPr>
                <w:b/>
                <w:bCs/>
                <w:lang w:val="en-US"/>
              </w:rPr>
              <w:t>3</w:t>
            </w:r>
            <w:r>
              <w:rPr>
                <w:bCs/>
              </w:rPr>
              <w:t xml:space="preserve">: </w:t>
            </w:r>
            <w:r>
              <w:rPr>
                <w:bCs/>
                <w:lang w:val="en-US"/>
              </w:rPr>
              <w:t>For NPRACH, both options are supported</w:t>
            </w:r>
          </w:p>
          <w:p w14:paraId="7BCB88F4" w14:textId="77777777" w:rsidR="0070756B" w:rsidRDefault="00CA0C79">
            <w:pPr>
              <w:numPr>
                <w:ilvl w:val="0"/>
                <w:numId w:val="24"/>
              </w:num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Option 1: New NPRACH periodicities (multiple of 90ms) are introduced for NB-IoT NTN TDD.</w:t>
            </w:r>
          </w:p>
          <w:p w14:paraId="4A51E609" w14:textId="77777777" w:rsidR="0070756B" w:rsidRDefault="00CA0C79">
            <w:pPr>
              <w:numPr>
                <w:ilvl w:val="0"/>
                <w:numId w:val="24"/>
              </w:num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Option 2: NPRACH transmissions are postponed in non-U NB-IoT subframes until the next U NB-IoT subframe(s), the unit of postponement is PRU.</w:t>
            </w:r>
          </w:p>
          <w:p w14:paraId="42F2C89A"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lang w:val="en-US"/>
              </w:rPr>
            </w:pPr>
            <w:r>
              <w:rPr>
                <w:b/>
                <w:bCs/>
              </w:rPr>
              <w:t xml:space="preserve">Proposal </w:t>
            </w:r>
            <w:r>
              <w:rPr>
                <w:b/>
                <w:bCs/>
                <w:lang w:val="en-US"/>
              </w:rPr>
              <w:t>4</w:t>
            </w:r>
            <w:r>
              <w:rPr>
                <w:b/>
                <w:bCs/>
              </w:rPr>
              <w:t>:</w:t>
            </w:r>
            <w:r>
              <w:rPr>
                <w:bCs/>
              </w:rPr>
              <w:t xml:space="preserve"> </w:t>
            </w:r>
            <w:r>
              <w:rPr>
                <w:bCs/>
                <w:lang w:val="en-US"/>
              </w:rPr>
              <w:t xml:space="preserve">The following is supported for UE maintaining synchronization </w:t>
            </w:r>
          </w:p>
          <w:p w14:paraId="770693E8" w14:textId="77777777" w:rsidR="0070756B" w:rsidRDefault="00CA0C79">
            <w:pPr>
              <w:numPr>
                <w:ilvl w:val="0"/>
                <w:numId w:val="25"/>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For segmented pre-compensation, a new pre-compensation segment is started at the beginning of each uplink burst.</w:t>
            </w:r>
          </w:p>
          <w:p w14:paraId="526534EC" w14:textId="77777777" w:rsidR="0070756B" w:rsidRDefault="00CA0C79">
            <w:pPr>
              <w:numPr>
                <w:ilvl w:val="0"/>
                <w:numId w:val="25"/>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For GNSS gap, the starting time and duration should be non D and non U NB-IoT subframes operating Iridium system service</w:t>
            </w:r>
          </w:p>
          <w:p w14:paraId="0FAC3580"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5C8D3B53"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lang w:val="en-US"/>
              </w:rPr>
            </w:pPr>
            <w:r>
              <w:rPr>
                <w:b/>
                <w:bCs/>
              </w:rPr>
              <w:t xml:space="preserve">Proposal </w:t>
            </w:r>
            <w:r>
              <w:rPr>
                <w:b/>
                <w:bCs/>
                <w:lang w:val="en-US"/>
              </w:rPr>
              <w:t>5</w:t>
            </w:r>
            <w:r>
              <w:rPr>
                <w:b/>
                <w:bCs/>
              </w:rPr>
              <w:t>:</w:t>
            </w:r>
            <w:r>
              <w:rPr>
                <w:bCs/>
              </w:rPr>
              <w:t xml:space="preserve"> </w:t>
            </w:r>
            <w:r>
              <w:rPr>
                <w:bCs/>
                <w:lang w:val="en-US"/>
              </w:rPr>
              <w:t>RAN1 further discuss whether all the values in the scheduling delays can be used and consider the following solutions</w:t>
            </w:r>
          </w:p>
          <w:p w14:paraId="3129D876" w14:textId="77777777" w:rsidR="0070756B" w:rsidRDefault="00CA0C79">
            <w:pPr>
              <w:numPr>
                <w:ilvl w:val="0"/>
                <w:numId w:val="26"/>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 A scaling factor to the delay values</w:t>
            </w:r>
          </w:p>
          <w:p w14:paraId="2D6203A1" w14:textId="77777777" w:rsidR="0070756B" w:rsidRDefault="00CA0C79">
            <w:pPr>
              <w:numPr>
                <w:ilvl w:val="0"/>
                <w:numId w:val="26"/>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 Introduce some new values comprising the periodicity and restricted by the U subframes.</w:t>
            </w:r>
          </w:p>
          <w:p w14:paraId="333FD5A5"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79622C75"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40F880E7" w14:textId="77777777" w:rsidR="0070756B" w:rsidRDefault="00CA0C79">
            <w:pPr>
              <w:spacing w:after="0"/>
              <w:rPr>
                <w:rFonts w:ascii="Arial" w:hAnsi="Arial" w:cs="Arial"/>
                <w:color w:val="0000FF"/>
                <w:sz w:val="16"/>
                <w:szCs w:val="16"/>
                <w:u w:val="single"/>
                <w:lang w:val="en-US" w:eastAsia="zh-CN"/>
              </w:rPr>
            </w:pPr>
            <w:hyperlink r:id="rId32" w:tgtFrame="_parent" w:history="1">
              <w:r>
                <w:rPr>
                  <w:rFonts w:ascii="Arial" w:hAnsi="Arial" w:cs="Arial"/>
                  <w:color w:val="0000FF"/>
                  <w:sz w:val="16"/>
                  <w:szCs w:val="16"/>
                  <w:u w:val="single"/>
                  <w:lang w:val="en-US" w:eastAsia="zh-CN"/>
                </w:rPr>
                <w:t>R1-2502633</w:t>
              </w:r>
            </w:hyperlink>
          </w:p>
        </w:tc>
        <w:tc>
          <w:tcPr>
            <w:tcW w:w="1284" w:type="dxa"/>
            <w:shd w:val="clear" w:color="auto" w:fill="F2F2F2" w:themeFill="background1" w:themeFillShade="F2"/>
          </w:tcPr>
          <w:p w14:paraId="003E8432"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Apple [APP]</w:t>
            </w:r>
          </w:p>
        </w:tc>
        <w:tc>
          <w:tcPr>
            <w:tcW w:w="7862" w:type="dxa"/>
            <w:shd w:val="clear" w:color="auto" w:fill="F2F2F2" w:themeFill="background1" w:themeFillShade="F2"/>
          </w:tcPr>
          <w:p w14:paraId="24320C62" w14:textId="77777777" w:rsidR="0070756B" w:rsidRDefault="00CA0C79">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 xml:space="preserve">Observation 1: </w:t>
            </w:r>
            <w:r>
              <w:rPr>
                <w:iCs/>
                <w:lang w:val="en-US"/>
              </w:rPr>
              <w:t xml:space="preserve">To be compatible with satellite frame structure, the time offset between satellite frame and NB-IoT TDD mode pattern is in the unit of 0.01ms. </w:t>
            </w:r>
          </w:p>
          <w:p w14:paraId="2F11DDB9" w14:textId="77777777" w:rsidR="0070756B" w:rsidRDefault="00CA0C79">
            <w:pPr>
              <w:cnfStyle w:val="000000000000" w:firstRow="0" w:lastRow="0" w:firstColumn="0" w:lastColumn="0" w:oddVBand="0" w:evenVBand="0" w:oddHBand="0" w:evenHBand="0" w:firstRowFirstColumn="0" w:firstRowLastColumn="0" w:lastRowFirstColumn="0" w:lastRowLastColumn="0"/>
              <w:rPr>
                <w:b/>
                <w:bCs/>
                <w:lang w:val="en-US"/>
              </w:rPr>
            </w:pPr>
            <w:r>
              <w:rPr>
                <w:b/>
                <w:bCs/>
                <w:iCs/>
                <w:lang w:val="en-US"/>
              </w:rPr>
              <w:t xml:space="preserve">Proposal 1: </w:t>
            </w:r>
            <w:r>
              <w:rPr>
                <w:iCs/>
                <w:lang w:val="en-US"/>
              </w:rPr>
              <w:t xml:space="preserve">NB-IoT DL subframes and NB-IoT UL subframes within 90ms TDD pattern are separately indicated by two bitmaps.  </w:t>
            </w:r>
          </w:p>
          <w:p w14:paraId="5B73DF0B" w14:textId="77777777" w:rsidR="0070756B" w:rsidRDefault="00CA0C79">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 xml:space="preserve">Proposal 2: </w:t>
            </w:r>
            <w:r>
              <w:rPr>
                <w:iCs/>
                <w:lang w:val="en-US"/>
              </w:rPr>
              <w:t xml:space="preserve">Within the 90ms TDD pattern, the first NB-IoT UL subframe in the UL slot is derived by a subframe offset relative to the first NB-IoT DL subframe in the DL slot.  </w:t>
            </w:r>
          </w:p>
          <w:p w14:paraId="074084DD" w14:textId="77777777" w:rsidR="0070756B" w:rsidRDefault="00CA0C79">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 xml:space="preserve">Proposal 3: </w:t>
            </w:r>
            <w:r>
              <w:rPr>
                <w:iCs/>
                <w:lang w:val="en-US"/>
              </w:rPr>
              <w:t xml:space="preserve">For NPRACH transmission in IoT-NTN TDD mode, </w:t>
            </w:r>
          </w:p>
          <w:p w14:paraId="5135B9EC" w14:textId="77777777" w:rsidR="0070756B" w:rsidRDefault="00CA0C79">
            <w:pPr>
              <w:pStyle w:val="ListParagraph"/>
              <w:numPr>
                <w:ilvl w:val="0"/>
                <w:numId w:val="27"/>
              </w:numPr>
              <w:overflowPunct/>
              <w:autoSpaceDE/>
              <w:autoSpaceDN/>
              <w:adjustRightInd/>
              <w:spacing w:before="120"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 xml:space="preserve">Introduced new NPRACH periodicities (multiple of 90ms). </w:t>
            </w:r>
          </w:p>
          <w:p w14:paraId="152A6FF3" w14:textId="77777777" w:rsidR="0070756B" w:rsidRDefault="00CA0C79">
            <w:pPr>
              <w:pStyle w:val="ListParagraph"/>
              <w:numPr>
                <w:ilvl w:val="0"/>
                <w:numId w:val="27"/>
              </w:numPr>
              <w:overflowPunct/>
              <w:autoSpaceDE/>
              <w:autoSpaceDN/>
              <w:adjustRightInd/>
              <w:spacing w:before="120"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 xml:space="preserve">NPRACH transmissions are postponed in non-U NB-IoT subframes </w:t>
            </w:r>
            <w:r>
              <w:rPr>
                <w:bCs/>
                <w:iCs/>
                <w:lang w:val="en-US"/>
              </w:rPr>
              <w:t xml:space="preserve">until the next U NB-IoT subframe(s). </w:t>
            </w:r>
          </w:p>
          <w:p w14:paraId="18156F42" w14:textId="77777777" w:rsidR="0070756B" w:rsidRDefault="00CA0C79">
            <w:pPr>
              <w:pStyle w:val="ListParagraph"/>
              <w:numPr>
                <w:ilvl w:val="1"/>
                <w:numId w:val="27"/>
              </w:numPr>
              <w:overflowPunct/>
              <w:autoSpaceDE/>
              <w:autoSpaceDN/>
              <w:adjustRightInd/>
              <w:spacing w:before="120"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guard time created by postponement is shorter than one symbol group.</w:t>
            </w:r>
          </w:p>
          <w:p w14:paraId="0959F060"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 xml:space="preserve">Proposal 4: </w:t>
            </w:r>
            <w:r>
              <w:rPr>
                <w:iCs/>
                <w:lang w:val="en-US"/>
              </w:rPr>
              <w:t xml:space="preserve">Confirm the following working assumption: </w:t>
            </w:r>
            <w:r>
              <w:rPr>
                <w:bCs/>
                <w:iCs/>
                <w:lang w:val="en-US"/>
              </w:rPr>
              <w:t>Uplink transmission gaps do not apply in NB-IoT NTN TDD.</w:t>
            </w:r>
          </w:p>
          <w:p w14:paraId="5A674B98" w14:textId="77777777" w:rsidR="0070756B" w:rsidRDefault="00CA0C79">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Proposal 5:</w:t>
            </w:r>
            <w:r>
              <w:rPr>
                <w:iCs/>
                <w:lang w:val="en-US"/>
              </w:rPr>
              <w:t xml:space="preserve"> Segmented pre-compensation does not apply for IoT-NTN TDD mode.   </w:t>
            </w:r>
          </w:p>
          <w:p w14:paraId="5427CCA5"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1B5C6911"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46506A7C" w14:textId="77777777" w:rsidR="0070756B" w:rsidRDefault="00CA0C79">
            <w:pPr>
              <w:spacing w:after="0"/>
              <w:rPr>
                <w:rFonts w:ascii="Arial" w:hAnsi="Arial" w:cs="Arial"/>
                <w:color w:val="0000FF"/>
                <w:sz w:val="16"/>
                <w:szCs w:val="16"/>
                <w:u w:val="single"/>
                <w:lang w:val="en-US" w:eastAsia="zh-CN"/>
              </w:rPr>
            </w:pPr>
            <w:hyperlink r:id="rId33" w:tgtFrame="_parent" w:history="1">
              <w:r>
                <w:rPr>
                  <w:rFonts w:ascii="Arial" w:hAnsi="Arial" w:cs="Arial"/>
                  <w:color w:val="0000FF"/>
                  <w:sz w:val="16"/>
                  <w:szCs w:val="16"/>
                  <w:u w:val="single"/>
                  <w:lang w:val="en-US" w:eastAsia="zh-CN"/>
                </w:rPr>
                <w:t>R1-2502782</w:t>
              </w:r>
            </w:hyperlink>
          </w:p>
        </w:tc>
        <w:tc>
          <w:tcPr>
            <w:tcW w:w="1284" w:type="dxa"/>
          </w:tcPr>
          <w:p w14:paraId="46F7614C"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NTT DOCOMO, INC. [DCM]</w:t>
            </w:r>
          </w:p>
        </w:tc>
        <w:tc>
          <w:tcPr>
            <w:tcW w:w="7862" w:type="dxa"/>
          </w:tcPr>
          <w:p w14:paraId="47CBF350" w14:textId="77777777" w:rsidR="0070756B" w:rsidRDefault="00CA0C79">
            <w:pPr>
              <w:cnfStyle w:val="000000000000" w:firstRow="0" w:lastRow="0" w:firstColumn="0" w:lastColumn="0" w:oddVBand="0" w:evenVBand="0" w:oddHBand="0" w:evenHBand="0" w:firstRowFirstColumn="0" w:firstRowLastColumn="0" w:lastRowFirstColumn="0" w:lastRowLastColumn="0"/>
              <w:rPr>
                <w:b/>
                <w:bCs/>
                <w:color w:val="000000"/>
                <w:lang w:val="en-US"/>
              </w:rPr>
            </w:pPr>
            <w:r>
              <w:rPr>
                <w:rFonts w:eastAsiaTheme="minorEastAsia"/>
                <w:b/>
                <w:bCs/>
                <w:color w:val="000000"/>
                <w:lang w:val="en-US"/>
              </w:rPr>
              <w:t xml:space="preserve">Proposal </w:t>
            </w:r>
            <w:r>
              <w:rPr>
                <w:rFonts w:eastAsiaTheme="minorEastAsia"/>
                <w:b/>
                <w:bCs/>
                <w:color w:val="000000"/>
                <w:lang w:val="en-US" w:eastAsia="zh-CN"/>
              </w:rPr>
              <w:t>1</w:t>
            </w:r>
            <w:r>
              <w:rPr>
                <w:rFonts w:eastAsiaTheme="minorEastAsia"/>
                <w:b/>
                <w:bCs/>
                <w:color w:val="000000"/>
                <w:lang w:val="en-US"/>
              </w:rPr>
              <w:t>:</w:t>
            </w:r>
          </w:p>
          <w:p w14:paraId="76422FE2" w14:textId="77777777" w:rsidR="0070756B" w:rsidRDefault="00CA0C79">
            <w:pPr>
              <w:cnfStyle w:val="000000000000" w:firstRow="0" w:lastRow="0" w:firstColumn="0" w:lastColumn="0" w:oddVBand="0" w:evenVBand="0" w:oddHBand="0" w:evenHBand="0" w:firstRowFirstColumn="0" w:firstRowLastColumn="0" w:lastRowFirstColumn="0" w:lastRowLastColumn="0"/>
              <w:rPr>
                <w:bCs/>
                <w:color w:val="000000"/>
                <w:lang w:val="en-US"/>
              </w:rPr>
            </w:pPr>
            <w:r>
              <w:rPr>
                <w:bCs/>
                <w:color w:val="000000"/>
                <w:lang w:val="en-US"/>
              </w:rPr>
              <w:t>For NPRACH, New NPRACH periodicities (multiple of 90ms) are introduced for NB-IoT NTN TDD.</w:t>
            </w:r>
          </w:p>
          <w:p w14:paraId="6433D98D" w14:textId="77777777" w:rsidR="0070756B" w:rsidRDefault="00CA0C79">
            <w:pPr>
              <w:pStyle w:val="ListParagraph"/>
              <w:numPr>
                <w:ilvl w:val="0"/>
                <w:numId w:val="5"/>
              </w:numPr>
              <w:overflowPunct/>
              <w:autoSpaceDE/>
              <w:autoSpaceDN/>
              <w:adjustRightInd/>
              <w:spacing w:before="240" w:after="60"/>
              <w:ind w:left="440" w:hanging="440"/>
              <w:contextualSpacing w:val="0"/>
              <w:jc w:val="both"/>
              <w:textAlignment w:val="auto"/>
              <w:cnfStyle w:val="000000000000" w:firstRow="0" w:lastRow="0" w:firstColumn="0" w:lastColumn="0" w:oddVBand="0" w:evenVBand="0" w:oddHBand="0" w:evenHBand="0" w:firstRowFirstColumn="0" w:firstRowLastColumn="0" w:lastRowFirstColumn="0" w:lastRowLastColumn="0"/>
              <w:rPr>
                <w:bCs/>
                <w:color w:val="000000"/>
                <w:lang w:val="en-US"/>
              </w:rPr>
            </w:pPr>
            <w:r>
              <w:rPr>
                <w:rFonts w:eastAsia="MS Gothic"/>
                <w:bCs/>
                <w:color w:val="000000"/>
                <w:lang w:val="en-US"/>
              </w:rPr>
              <w:t xml:space="preserve">E.g., new periodicities of 90ms or multiples of 90ms </w:t>
            </w:r>
            <w:r>
              <w:rPr>
                <w:rFonts w:eastAsiaTheme="minorEastAsia"/>
                <w:bCs/>
                <w:color w:val="000000"/>
                <w:lang w:val="en-US"/>
              </w:rPr>
              <w:t>are</w:t>
            </w:r>
            <w:r>
              <w:rPr>
                <w:rFonts w:eastAsia="MS Gothic"/>
                <w:bCs/>
                <w:color w:val="000000"/>
                <w:lang w:val="en-US"/>
              </w:rPr>
              <w:t xml:space="preserve"> configured. </w:t>
            </w:r>
          </w:p>
          <w:p w14:paraId="342DD828" w14:textId="77777777" w:rsidR="0070756B" w:rsidRDefault="00CA0C79">
            <w:pPr>
              <w:cnfStyle w:val="000000000000" w:firstRow="0" w:lastRow="0" w:firstColumn="0" w:lastColumn="0" w:oddVBand="0" w:evenVBand="0" w:oddHBand="0" w:evenHBand="0" w:firstRowFirstColumn="0" w:firstRowLastColumn="0" w:lastRowFirstColumn="0" w:lastRowLastColumn="0"/>
              <w:rPr>
                <w:b/>
                <w:bCs/>
                <w:color w:val="000000"/>
                <w:lang w:val="en-US"/>
              </w:rPr>
            </w:pPr>
            <w:r>
              <w:rPr>
                <w:rFonts w:eastAsiaTheme="minorEastAsia"/>
                <w:b/>
                <w:bCs/>
                <w:color w:val="000000"/>
                <w:lang w:val="en-US"/>
              </w:rPr>
              <w:t xml:space="preserve">Proposal </w:t>
            </w:r>
            <w:r>
              <w:rPr>
                <w:rFonts w:eastAsiaTheme="minorEastAsia"/>
                <w:b/>
                <w:bCs/>
                <w:color w:val="000000"/>
                <w:lang w:val="en-US" w:eastAsia="zh-CN"/>
              </w:rPr>
              <w:t>2</w:t>
            </w:r>
            <w:r>
              <w:rPr>
                <w:rFonts w:eastAsiaTheme="minorEastAsia"/>
                <w:b/>
                <w:bCs/>
                <w:color w:val="000000"/>
                <w:lang w:val="en-US"/>
              </w:rPr>
              <w:t>:</w:t>
            </w:r>
          </w:p>
          <w:p w14:paraId="5DCA3984"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bCs/>
                <w:color w:val="000000"/>
                <w:lang w:val="en-US" w:eastAsia="zh-CN"/>
              </w:rPr>
            </w:pPr>
            <w:r>
              <w:rPr>
                <w:bCs/>
                <w:color w:val="000000"/>
                <w:lang w:val="en-US" w:eastAsia="zh-CN"/>
              </w:rPr>
              <w:t>Confirm the working assumption made in RAN1#120 for uplink transmission gap.</w:t>
            </w:r>
          </w:p>
          <w:p w14:paraId="320D65A1" w14:textId="77777777" w:rsidR="0070756B" w:rsidRDefault="00CA0C79">
            <w:pPr>
              <w:cnfStyle w:val="000000000000" w:firstRow="0" w:lastRow="0" w:firstColumn="0" w:lastColumn="0" w:oddVBand="0" w:evenVBand="0" w:oddHBand="0" w:evenHBand="0" w:firstRowFirstColumn="0" w:firstRowLastColumn="0" w:lastRowFirstColumn="0" w:lastRowLastColumn="0"/>
              <w:rPr>
                <w:b/>
                <w:bCs/>
                <w:color w:val="000000"/>
                <w:lang w:val="en-US" w:eastAsia="fr-FR"/>
              </w:rPr>
            </w:pPr>
            <w:r>
              <w:rPr>
                <w:rFonts w:eastAsiaTheme="minorEastAsia"/>
                <w:b/>
                <w:bCs/>
                <w:color w:val="000000"/>
                <w:lang w:val="en-US"/>
              </w:rPr>
              <w:t xml:space="preserve">Proposal </w:t>
            </w:r>
            <w:r>
              <w:rPr>
                <w:rFonts w:eastAsiaTheme="minorEastAsia"/>
                <w:b/>
                <w:bCs/>
                <w:color w:val="000000"/>
                <w:lang w:val="en-US" w:eastAsia="zh-CN"/>
              </w:rPr>
              <w:t>3</w:t>
            </w:r>
            <w:r>
              <w:rPr>
                <w:rFonts w:eastAsiaTheme="minorEastAsia"/>
                <w:b/>
                <w:bCs/>
                <w:color w:val="000000"/>
                <w:lang w:val="en-US"/>
              </w:rPr>
              <w:t>:</w:t>
            </w:r>
          </w:p>
          <w:p w14:paraId="4700A1D0"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Theme="minorEastAsia"/>
                <w:bCs/>
                <w:color w:val="000000"/>
                <w:lang w:val="en-US" w:eastAsia="zh-CN"/>
              </w:rPr>
            </w:pPr>
            <w:r>
              <w:rPr>
                <w:bCs/>
                <w:color w:val="000000"/>
                <w:lang w:val="en-US"/>
              </w:rPr>
              <w:t xml:space="preserve">For </w:t>
            </w:r>
            <w:r>
              <w:rPr>
                <w:bCs/>
                <w:color w:val="000000"/>
              </w:rPr>
              <w:t>segmented pre-compensation, down-select between the following options:</w:t>
            </w:r>
          </w:p>
          <w:p w14:paraId="7E4C779C" w14:textId="77777777" w:rsidR="0070756B" w:rsidRDefault="00CA0C79">
            <w:pPr>
              <w:pStyle w:val="ListParagraph"/>
              <w:numPr>
                <w:ilvl w:val="0"/>
                <w:numId w:val="5"/>
              </w:numPr>
              <w:overflowPunct/>
              <w:autoSpaceDE/>
              <w:autoSpaceDN/>
              <w:adjustRightInd/>
              <w:spacing w:before="240" w:after="60"/>
              <w:ind w:left="440" w:hanging="440"/>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MS Gothic"/>
                <w:bCs/>
                <w:color w:val="000000"/>
              </w:rPr>
            </w:pPr>
            <w:r>
              <w:rPr>
                <w:rFonts w:eastAsia="MS Gothic"/>
                <w:bCs/>
                <w:color w:val="000000"/>
              </w:rPr>
              <w:t>Option 2: A new pre-compensation segment is started at the beginning of each uplink burst</w:t>
            </w:r>
          </w:p>
          <w:p w14:paraId="56958DB6" w14:textId="77777777" w:rsidR="0070756B" w:rsidRDefault="00CA0C79">
            <w:pPr>
              <w:pStyle w:val="ListParagraph"/>
              <w:numPr>
                <w:ilvl w:val="0"/>
                <w:numId w:val="5"/>
              </w:numPr>
              <w:overflowPunct/>
              <w:autoSpaceDE/>
              <w:autoSpaceDN/>
              <w:adjustRightInd/>
              <w:spacing w:before="240" w:after="60"/>
              <w:ind w:left="440" w:hanging="440"/>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MS Gothic"/>
                <w:bCs/>
                <w:color w:val="000000"/>
              </w:rPr>
            </w:pPr>
            <w:r>
              <w:rPr>
                <w:rFonts w:eastAsia="MS Gothic"/>
                <w:bCs/>
                <w:color w:val="000000"/>
              </w:rPr>
              <w:t>Option 3: UL segment should only be defined in consecutive U subframes</w:t>
            </w:r>
          </w:p>
          <w:p w14:paraId="37E55625"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7A355DF9"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43377D74" w14:textId="77777777" w:rsidR="0070756B" w:rsidRDefault="00CA0C79">
            <w:pPr>
              <w:spacing w:after="0"/>
              <w:rPr>
                <w:rFonts w:ascii="Arial" w:hAnsi="Arial" w:cs="Arial"/>
                <w:color w:val="0000FF"/>
                <w:sz w:val="16"/>
                <w:szCs w:val="16"/>
                <w:u w:val="single"/>
                <w:lang w:val="en-US" w:eastAsia="zh-CN"/>
              </w:rPr>
            </w:pPr>
            <w:hyperlink r:id="rId34" w:tgtFrame="_parent" w:history="1">
              <w:r>
                <w:rPr>
                  <w:rFonts w:ascii="Arial" w:hAnsi="Arial" w:cs="Arial"/>
                  <w:color w:val="0000FF"/>
                  <w:sz w:val="16"/>
                  <w:szCs w:val="16"/>
                  <w:u w:val="single"/>
                  <w:lang w:val="en-US" w:eastAsia="zh-CN"/>
                </w:rPr>
                <w:t>R1-2502819</w:t>
              </w:r>
            </w:hyperlink>
          </w:p>
        </w:tc>
        <w:tc>
          <w:tcPr>
            <w:tcW w:w="1284" w:type="dxa"/>
            <w:shd w:val="clear" w:color="auto" w:fill="F2F2F2" w:themeFill="background1" w:themeFillShade="F2"/>
          </w:tcPr>
          <w:p w14:paraId="7245C8CD"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LG Electronics [LGE]</w:t>
            </w:r>
          </w:p>
        </w:tc>
        <w:tc>
          <w:tcPr>
            <w:tcW w:w="7862" w:type="dxa"/>
            <w:shd w:val="clear" w:color="auto" w:fill="F2F2F2" w:themeFill="background1" w:themeFillShade="F2"/>
          </w:tcPr>
          <w:p w14:paraId="426A6AA4"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1:</w:t>
            </w:r>
            <w:r>
              <w:rPr>
                <w:bCs/>
                <w:iCs/>
                <w:lang w:val="en-US"/>
              </w:rPr>
              <w:t xml:space="preserve"> According to the existing specification, for USS and Type 2/2A CSS, the search space including the starting subframe are defined in consecutive NB-IoT DL subframes excluding subframes used for transmission of SI messages.</w:t>
            </w:r>
          </w:p>
          <w:p w14:paraId="0789E229"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4FB5E46F"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2</w:t>
            </w:r>
            <w:r>
              <w:rPr>
                <w:bCs/>
                <w:iCs/>
                <w:lang w:val="en-US"/>
              </w:rPr>
              <w:t>: According to the existing specification, the UE shall not expect NPDCCH in subframe that is not a NB-IoT DL subframe, and the NPDCCH transmission in subframes that are not NB-IoT DL subframes is postponed until the next NB-IoT DL subframe.</w:t>
            </w:r>
          </w:p>
          <w:p w14:paraId="1009503E"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50580CCD"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3</w:t>
            </w:r>
            <w:r>
              <w:rPr>
                <w:bCs/>
                <w:iCs/>
                <w:lang w:val="en-US"/>
              </w:rPr>
              <w:t xml:space="preserve">: eNB can estimate two phase differences by using at least three symbol groups in PRU for TA determination. </w:t>
            </w:r>
          </w:p>
          <w:p w14:paraId="5CEFE9BD"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7AE6EC9F"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4</w:t>
            </w:r>
            <w:r>
              <w:rPr>
                <w:bCs/>
                <w:iCs/>
                <w:lang w:val="en-US"/>
              </w:rPr>
              <w:t xml:space="preserve">: For IoT-NTN, the overall TA will be covered by the UE-specific TA and the common TA. Then, in TDD mode, it would be beneficial to maximize the NPRACH transmission opportunities. </w:t>
            </w:r>
          </w:p>
          <w:p w14:paraId="08107E5C"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lang w:val="en-US"/>
              </w:rPr>
            </w:pPr>
          </w:p>
          <w:p w14:paraId="7BCC46CA"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5:</w:t>
            </w:r>
            <w:r>
              <w:rPr>
                <w:bCs/>
                <w:iCs/>
                <w:lang w:val="en-US"/>
              </w:rPr>
              <w:t xml:space="preserve"> If NPRACH occasions are redefined to be included in U NB-IoT subframes by using new periodicity and offset, the granularity unit of PRU for dropping is equivalent to the granularity unit of a single symbol group for dropping.</w:t>
            </w:r>
          </w:p>
          <w:p w14:paraId="66C4BC80"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248063ED"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6</w:t>
            </w:r>
            <w:r>
              <w:rPr>
                <w:bCs/>
                <w:iCs/>
                <w:lang w:val="en-US"/>
              </w:rPr>
              <w:t>: Depending on the UL segment size (e.g., 128 or 256 msec), it would be beneficial in terms of UE complexity or UE power consumption to allow the case where multiple UL bursts across different TDD pattern periods belongs to the same UL segment.</w:t>
            </w:r>
          </w:p>
          <w:p w14:paraId="6C864460"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75FA0970"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1:</w:t>
            </w:r>
            <w:r>
              <w:rPr>
                <w:bCs/>
                <w:iCs/>
                <w:lang w:val="en-US"/>
              </w:rPr>
              <w:t xml:space="preserve"> For IoT-NTN TDD mode, consider one of more of followings for SIB1-NB transmission: </w:t>
            </w:r>
          </w:p>
          <w:p w14:paraId="1449038D" w14:textId="77777777" w:rsidR="0070756B" w:rsidRDefault="00CA0C79">
            <w:pPr>
              <w:numPr>
                <w:ilvl w:val="0"/>
                <w:numId w:val="28"/>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Option 1: Support only 208 bits when the TDD mode is enabled or applied.</w:t>
            </w:r>
          </w:p>
          <w:p w14:paraId="501A076C" w14:textId="77777777" w:rsidR="0070756B" w:rsidRDefault="00CA0C79">
            <w:pPr>
              <w:numPr>
                <w:ilvl w:val="0"/>
                <w:numId w:val="28"/>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Option 2: SIB1-NB transmission could be postponed in non-D NB-IoT subframes within the SIB1-NB period.</w:t>
            </w:r>
          </w:p>
          <w:p w14:paraId="119B93DA"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2</w:t>
            </w:r>
            <w:r>
              <w:rPr>
                <w:bCs/>
                <w:iCs/>
                <w:lang w:val="en-US"/>
              </w:rPr>
              <w:t xml:space="preserve">: RAN1 does not pursue specific enhancement on the new periodicity of NPDCCH monitoring for the IoT-NTN TDD mode. </w:t>
            </w:r>
          </w:p>
          <w:p w14:paraId="1883CEF7"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13A7991F"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3:</w:t>
            </w:r>
            <w:r>
              <w:rPr>
                <w:bCs/>
                <w:iCs/>
                <w:lang w:val="en-US"/>
              </w:rPr>
              <w:t xml:space="preserve"> There is no DL transmission gap in NPDCCH/NPDSCH for the IoT-NTN TDD mode.</w:t>
            </w:r>
          </w:p>
          <w:p w14:paraId="1FAA075D"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58E9511A"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4:</w:t>
            </w:r>
            <w:r>
              <w:rPr>
                <w:bCs/>
                <w:iCs/>
                <w:lang w:val="en-US"/>
              </w:rPr>
              <w:t xml:space="preserve"> For IoT-NTN TDD mode, one or more of followings can be considered for initial access procedure: </w:t>
            </w:r>
          </w:p>
          <w:p w14:paraId="09D935E1" w14:textId="77777777" w:rsidR="0070756B" w:rsidRDefault="00CA0C79">
            <w:pPr>
              <w:numPr>
                <w:ilvl w:val="0"/>
                <w:numId w:val="29"/>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RAR window starts in DL subframe provided by the TDD pattern subject to the existing required time.</w:t>
            </w:r>
          </w:p>
          <w:p w14:paraId="6CF4ADA3" w14:textId="77777777" w:rsidR="0070756B" w:rsidRDefault="00CA0C79">
            <w:pPr>
              <w:numPr>
                <w:ilvl w:val="0"/>
                <w:numId w:val="29"/>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UE (re)starts the contention resolution timer at the DL subframe provided by the TDD pattern subject to the existing required time.</w:t>
            </w:r>
          </w:p>
          <w:p w14:paraId="01B62933"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b/>
                <w:bCs/>
                <w:iCs/>
                <w:lang w:val="en-US"/>
              </w:rPr>
            </w:pPr>
          </w:p>
          <w:p w14:paraId="44573B0E"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5</w:t>
            </w:r>
            <w:r>
              <w:rPr>
                <w:bCs/>
                <w:iCs/>
                <w:lang w:val="en-US"/>
              </w:rPr>
              <w:t>: For NPRACH in IoT-NTN TDD mode, support both Option 1 and Option 2 with some update:</w:t>
            </w:r>
          </w:p>
          <w:p w14:paraId="61816466" w14:textId="77777777" w:rsidR="0070756B" w:rsidRDefault="00CA0C79">
            <w:pPr>
              <w:numPr>
                <w:ilvl w:val="0"/>
                <w:numId w:val="28"/>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 xml:space="preserve">Option 1: New NPRACH periodicities (multiple of 90ms) are introduced for NB-IoT NTN TDD. </w:t>
            </w:r>
          </w:p>
          <w:p w14:paraId="3BF58581" w14:textId="77777777" w:rsidR="0070756B" w:rsidRDefault="00CA0C79">
            <w:pPr>
              <w:numPr>
                <w:ilvl w:val="1"/>
                <w:numId w:val="28"/>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 xml:space="preserve">New NPRACH offset is introduced to ensure at least one PRU is confined within the consecutive 8 U NB-IoT subframes in a TDD pattern period. </w:t>
            </w:r>
          </w:p>
          <w:p w14:paraId="550F87A5" w14:textId="77777777" w:rsidR="0070756B" w:rsidRDefault="00CA0C79">
            <w:pPr>
              <w:numPr>
                <w:ilvl w:val="0"/>
                <w:numId w:val="28"/>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Option 2: NPRACH transmissions are postponed in non-U NB-IoT subframes until the next U NB-IoT subframe(s)</w:t>
            </w:r>
          </w:p>
          <w:p w14:paraId="4FD3A05A" w14:textId="77777777" w:rsidR="0070756B" w:rsidRDefault="00CA0C79">
            <w:pPr>
              <w:numPr>
                <w:ilvl w:val="1"/>
                <w:numId w:val="28"/>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The unit of postponement is a PRU.</w:t>
            </w:r>
          </w:p>
          <w:p w14:paraId="04BB8D9E"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b/>
                <w:bCs/>
                <w:iCs/>
                <w:lang w:val="en-US"/>
              </w:rPr>
            </w:pPr>
          </w:p>
          <w:p w14:paraId="2A348F9C"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6:</w:t>
            </w:r>
            <w:r>
              <w:rPr>
                <w:bCs/>
                <w:iCs/>
                <w:lang w:val="en-US"/>
              </w:rPr>
              <w:t xml:space="preserve"> For segmented pre-compensation in IoT-NTN TDD mode, UL segment gap is not present at the beginning of each uplink burst. </w:t>
            </w:r>
          </w:p>
          <w:p w14:paraId="3D7629C4"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0619D7F3"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b/>
                <w:bCs/>
                <w:iCs/>
                <w:lang w:val="en-US"/>
              </w:rPr>
              <w:t>Proposal 7:</w:t>
            </w:r>
            <w:r>
              <w:rPr>
                <w:bCs/>
                <w:iCs/>
                <w:lang w:val="en-US"/>
              </w:rPr>
              <w:t xml:space="preserve"> For a UE communicating over NTN, after transmissions (and/or postponements due to NPRACH and/or postponements due to overlapping with non-U NB-IoT subframes) of </w:t>
            </w:r>
            <m:oMath>
              <m:sSubSup>
                <m:sSubSupPr>
                  <m:ctrlPr>
                    <w:rPr>
                      <w:rFonts w:ascii="Cambria Math" w:hAnsi="Cambria Math"/>
                      <w:bCs/>
                      <w:iCs/>
                      <w:lang w:eastAsia="fr-FR"/>
                    </w:rPr>
                  </m:ctrlPr>
                </m:sSubSupPr>
                <m:e>
                  <m:r>
                    <m:rPr>
                      <m:sty m:val="p"/>
                    </m:rPr>
                    <w:rPr>
                      <w:rFonts w:ascii="Cambria Math" w:hAnsi="Cambria Math"/>
                      <w:lang w:val="en-US"/>
                    </w:rPr>
                    <m:t>N</m:t>
                  </m:r>
                </m:e>
                <m:sub>
                  <m:r>
                    <m:rPr>
                      <m:nor/>
                    </m:rPr>
                    <w:rPr>
                      <w:bCs/>
                      <w:iCs/>
                      <w:lang w:val="en-US"/>
                    </w:rPr>
                    <m:t>segment</m:t>
                  </m:r>
                </m:sub>
                <m:sup>
                  <m:r>
                    <m:rPr>
                      <m:nor/>
                    </m:rPr>
                    <w:rPr>
                      <w:bCs/>
                      <w:iCs/>
                      <w:lang w:val="en-US"/>
                    </w:rPr>
                    <m:t>precompensation</m:t>
                  </m:r>
                </m:sup>
              </m:sSubSup>
            </m:oMath>
            <w:r>
              <w:rPr>
                <w:bCs/>
                <w:iCs/>
                <w:lang w:val="en-US"/>
              </w:rPr>
              <w:t xml:space="preserve"> time units, for frame structure type 1, a transmission gap of </w:t>
            </w:r>
            <m:oMath>
              <m:sSubSup>
                <m:sSubSupPr>
                  <m:ctrlPr>
                    <w:rPr>
                      <w:rFonts w:ascii="Cambria Math" w:hAnsi="Cambria Math"/>
                      <w:bCs/>
                      <w:iCs/>
                      <w:lang w:eastAsia="fr-FR"/>
                    </w:rPr>
                  </m:ctrlPr>
                </m:sSubSupPr>
                <m:e>
                  <m:r>
                    <m:rPr>
                      <m:sty m:val="p"/>
                    </m:rPr>
                    <w:rPr>
                      <w:rFonts w:ascii="Cambria Math" w:hAnsi="Cambria Math"/>
                      <w:lang w:val="en-US"/>
                    </w:rPr>
                    <m:t>N</m:t>
                  </m:r>
                </m:e>
                <m:sub>
                  <m:r>
                    <m:rPr>
                      <m:nor/>
                    </m:rPr>
                    <w:rPr>
                      <w:bCs/>
                      <w:iCs/>
                      <w:lang w:val="en-US"/>
                    </w:rPr>
                    <m:t>gap</m:t>
                  </m:r>
                </m:sub>
                <m:sup>
                  <m:r>
                    <m:rPr>
                      <m:nor/>
                    </m:rPr>
                    <w:rPr>
                      <w:bCs/>
                      <w:iCs/>
                      <w:lang w:val="en-US"/>
                    </w:rPr>
                    <m:t>precompensation</m:t>
                  </m:r>
                </m:sup>
              </m:sSubSup>
            </m:oMath>
            <w:r>
              <w:rPr>
                <w:bCs/>
                <w:iCs/>
                <w:lang w:val="en-US"/>
              </w:rPr>
              <w:t xml:space="preserve"> time units shall be counted for the NPUSCH resource mapping but not used for transmission of the NPUSCH.</w:t>
            </w:r>
          </w:p>
        </w:tc>
      </w:tr>
      <w:tr w:rsidR="0070756B" w14:paraId="06E5279F"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6C63233F" w14:textId="77777777" w:rsidR="0070756B" w:rsidRDefault="00CA0C79">
            <w:pPr>
              <w:spacing w:after="0"/>
              <w:rPr>
                <w:rFonts w:ascii="Arial" w:hAnsi="Arial" w:cs="Arial"/>
                <w:color w:val="0000FF"/>
                <w:sz w:val="16"/>
                <w:szCs w:val="16"/>
                <w:u w:val="single"/>
                <w:lang w:val="en-US" w:eastAsia="zh-CN"/>
              </w:rPr>
            </w:pPr>
            <w:hyperlink r:id="rId35" w:tgtFrame="_parent" w:history="1">
              <w:r>
                <w:rPr>
                  <w:rFonts w:ascii="Arial" w:hAnsi="Arial" w:cs="Arial"/>
                  <w:color w:val="0000FF"/>
                  <w:sz w:val="16"/>
                  <w:szCs w:val="16"/>
                  <w:u w:val="single"/>
                  <w:lang w:val="en-US" w:eastAsia="zh-CN"/>
                </w:rPr>
                <w:t>R1-2502824</w:t>
              </w:r>
            </w:hyperlink>
          </w:p>
        </w:tc>
        <w:tc>
          <w:tcPr>
            <w:tcW w:w="1284" w:type="dxa"/>
          </w:tcPr>
          <w:p w14:paraId="2EE44984"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Lenovo [LEN]</w:t>
            </w:r>
          </w:p>
        </w:tc>
        <w:tc>
          <w:tcPr>
            <w:tcW w:w="7862" w:type="dxa"/>
          </w:tcPr>
          <w:p w14:paraId="51345132"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1</w:t>
            </w:r>
            <w:r>
              <w:rPr>
                <w:bCs/>
                <w:iCs/>
                <w:lang w:val="en-US" w:eastAsia="zh-CN"/>
              </w:rPr>
              <w:t>: All D subframes in 90ms TDD pattern are assumed as a NB-IoT DL subframe except the subframe contains NPSS/NSSS/NPBCH/ SystemInformationBlockType1-NB transmission.</w:t>
            </w:r>
          </w:p>
          <w:p w14:paraId="5F1BCD18"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2</w:t>
            </w:r>
            <w:r>
              <w:rPr>
                <w:bCs/>
                <w:iCs/>
                <w:lang w:val="en-US" w:eastAsia="zh-CN"/>
              </w:rPr>
              <w:t xml:space="preserve">. SIB1-NB transmissions are dropped in non-D NB-IoT subframes. </w:t>
            </w:r>
          </w:p>
          <w:p w14:paraId="4897FB11"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3:</w:t>
            </w:r>
            <w:r>
              <w:rPr>
                <w:bCs/>
                <w:iCs/>
                <w:lang w:val="en-US" w:eastAsia="zh-CN"/>
              </w:rPr>
              <w:t xml:space="preserve"> Adjustment of the NPDCCH search space period should be considered for IoT NTN TDD.</w:t>
            </w:r>
          </w:p>
          <w:p w14:paraId="0987A3DB"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4:</w:t>
            </w:r>
            <w:r>
              <w:rPr>
                <w:bCs/>
                <w:iCs/>
                <w:lang w:val="en-US" w:eastAsia="zh-CN"/>
              </w:rPr>
              <w:t xml:space="preserve"> All U subframes in 90ms TDD pattern are assumed as a NB-IoT UL subframe.</w:t>
            </w:r>
          </w:p>
          <w:p w14:paraId="33A5B285"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5:</w:t>
            </w:r>
            <w:r>
              <w:rPr>
                <w:bCs/>
                <w:iCs/>
                <w:lang w:val="en-US" w:eastAsia="zh-CN"/>
              </w:rPr>
              <w:t xml:space="preserve"> Both the option 1 and option 2 can be combined to solve the RO overlapping issue in IoT NTN TDD.</w:t>
            </w:r>
          </w:p>
          <w:p w14:paraId="76BE675D"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6:</w:t>
            </w:r>
            <w:r>
              <w:rPr>
                <w:bCs/>
                <w:iCs/>
                <w:lang w:val="en-US" w:eastAsia="zh-CN"/>
              </w:rPr>
              <w:t xml:space="preserve"> Whether segmented pre-compensation applied for NB-IoT NTN TDD (e.g., Option 3 or 4) is determined by the configured consecutive uplink duration.</w:t>
            </w:r>
          </w:p>
          <w:p w14:paraId="0C4BA1B0"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03CDE87E"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202DA9FF" w14:textId="77777777" w:rsidR="0070756B" w:rsidRDefault="00CA0C79">
            <w:pPr>
              <w:spacing w:after="0"/>
              <w:rPr>
                <w:rFonts w:ascii="Arial" w:hAnsi="Arial" w:cs="Arial"/>
                <w:color w:val="0000FF"/>
                <w:sz w:val="16"/>
                <w:szCs w:val="16"/>
                <w:u w:val="single"/>
                <w:lang w:val="en-US" w:eastAsia="zh-CN"/>
              </w:rPr>
            </w:pPr>
            <w:hyperlink r:id="rId36" w:tgtFrame="_parent" w:history="1">
              <w:r>
                <w:rPr>
                  <w:rFonts w:ascii="Arial" w:hAnsi="Arial" w:cs="Arial"/>
                  <w:color w:val="0000FF"/>
                  <w:sz w:val="16"/>
                  <w:szCs w:val="16"/>
                  <w:u w:val="single"/>
                  <w:lang w:val="en-US" w:eastAsia="zh-CN"/>
                </w:rPr>
                <w:t>R1-2502858</w:t>
              </w:r>
            </w:hyperlink>
          </w:p>
        </w:tc>
        <w:tc>
          <w:tcPr>
            <w:tcW w:w="1284" w:type="dxa"/>
            <w:shd w:val="clear" w:color="auto" w:fill="F2F2F2" w:themeFill="background1" w:themeFillShade="F2"/>
          </w:tcPr>
          <w:p w14:paraId="208E07CC"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Qualcomm Incorporated [QC]</w:t>
            </w:r>
          </w:p>
        </w:tc>
        <w:tc>
          <w:tcPr>
            <w:tcW w:w="7862" w:type="dxa"/>
            <w:shd w:val="clear" w:color="auto" w:fill="F2F2F2" w:themeFill="background1" w:themeFillShade="F2"/>
          </w:tcPr>
          <w:p w14:paraId="01904CD5" w14:textId="77777777" w:rsidR="0070756B" w:rsidRDefault="00CA0C79">
            <w:pPr>
              <w:cnfStyle w:val="000000000000" w:firstRow="0" w:lastRow="0" w:firstColumn="0" w:lastColumn="0" w:oddVBand="0" w:evenVBand="0" w:oddHBand="0" w:evenHBand="0" w:firstRowFirstColumn="0" w:firstRowLastColumn="0" w:lastRowFirstColumn="0" w:lastRowLastColumn="0"/>
              <w:rPr>
                <w:bCs/>
                <w:lang w:val="en-US"/>
              </w:rPr>
            </w:pPr>
            <w:r>
              <w:rPr>
                <w:b/>
                <w:bCs/>
                <w:lang w:val="en-US"/>
              </w:rPr>
              <w:t>Proposal 1:</w:t>
            </w:r>
            <w:r>
              <w:rPr>
                <w:bCs/>
                <w:lang w:val="en-US"/>
              </w:rPr>
              <w:t xml:space="preserve"> For handling collisions of NPDCH / NPDCCH with non-NBIOT DL subframes:</w:t>
            </w:r>
          </w:p>
          <w:p w14:paraId="17E0262D" w14:textId="77777777" w:rsidR="0070756B" w:rsidRDefault="00CA0C79">
            <w:pPr>
              <w:pStyle w:val="ListParagraph"/>
              <w:numPr>
                <w:ilvl w:val="1"/>
                <w:numId w:val="30"/>
              </w:numPr>
              <w:cnfStyle w:val="000000000000" w:firstRow="0" w:lastRow="0" w:firstColumn="0" w:lastColumn="0" w:oddVBand="0" w:evenVBand="0" w:oddHBand="0" w:evenHBand="0" w:firstRowFirstColumn="0" w:firstRowLastColumn="0" w:lastRowFirstColumn="0" w:lastRowLastColumn="0"/>
              <w:rPr>
                <w:bCs/>
                <w:lang w:val="en-US"/>
              </w:rPr>
            </w:pPr>
            <w:r>
              <w:rPr>
                <w:bCs/>
                <w:lang w:val="en-US"/>
              </w:rPr>
              <w:t>NPDSCH carrying SIB1-NB is dropped</w:t>
            </w:r>
          </w:p>
          <w:p w14:paraId="0D2558EE" w14:textId="77777777" w:rsidR="0070756B" w:rsidRDefault="00CA0C79">
            <w:pPr>
              <w:pStyle w:val="ListParagraph"/>
              <w:numPr>
                <w:ilvl w:val="2"/>
                <w:numId w:val="30"/>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It is up to the network whether to configure a large number of repetitions or additional repetitions for SIB1-NB to improve the link budget</w:t>
            </w:r>
          </w:p>
          <w:p w14:paraId="6CD15380" w14:textId="77777777" w:rsidR="0070756B" w:rsidRDefault="00CA0C79">
            <w:pPr>
              <w:pStyle w:val="ListParagraph"/>
              <w:numPr>
                <w:ilvl w:val="1"/>
                <w:numId w:val="30"/>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No additional enhancements / specification impact are introduced for the following:</w:t>
            </w:r>
          </w:p>
          <w:p w14:paraId="357D3E10" w14:textId="77777777" w:rsidR="0070756B" w:rsidRDefault="00CA0C79">
            <w:pPr>
              <w:pStyle w:val="ListParagraph"/>
              <w:numPr>
                <w:ilvl w:val="2"/>
                <w:numId w:val="30"/>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Whether all the configuration values for NPDCCH are valid for NB-IoT NTN TDD.</w:t>
            </w:r>
          </w:p>
          <w:p w14:paraId="20C2C4E8" w14:textId="77777777" w:rsidR="0070756B" w:rsidRDefault="00CA0C79">
            <w:pPr>
              <w:cnfStyle w:val="000000000000" w:firstRow="0" w:lastRow="0" w:firstColumn="0" w:lastColumn="0" w:oddVBand="0" w:evenVBand="0" w:oddHBand="0" w:evenHBand="0" w:firstRowFirstColumn="0" w:firstRowLastColumn="0" w:lastRowFirstColumn="0" w:lastRowLastColumn="0"/>
              <w:rPr>
                <w:bCs/>
                <w:lang w:val="en-US"/>
              </w:rPr>
            </w:pPr>
            <w:r>
              <w:rPr>
                <w:b/>
                <w:bCs/>
                <w:lang w:val="en-US"/>
              </w:rPr>
              <w:t>Proposal 2:</w:t>
            </w:r>
            <w:r>
              <w:rPr>
                <w:bCs/>
                <w:lang w:val="en-US"/>
              </w:rPr>
              <w:t xml:space="preserve"> RAN1 specifies a mechanism to enable NPDCCH monitoring in every downlink burst (e.g. introducing new periodicities for NPDCCH monitoring).</w:t>
            </w:r>
          </w:p>
          <w:p w14:paraId="6B08AAA1" w14:textId="77777777" w:rsidR="0070756B" w:rsidRDefault="00CA0C79">
            <w:pPr>
              <w:cnfStyle w:val="000000000000" w:firstRow="0" w:lastRow="0" w:firstColumn="0" w:lastColumn="0" w:oddVBand="0" w:evenVBand="0" w:oddHBand="0" w:evenHBand="0" w:firstRowFirstColumn="0" w:firstRowLastColumn="0" w:lastRowFirstColumn="0" w:lastRowLastColumn="0"/>
              <w:rPr>
                <w:bCs/>
                <w:lang w:val="en-US"/>
              </w:rPr>
            </w:pPr>
            <w:r>
              <w:rPr>
                <w:b/>
                <w:bCs/>
                <w:lang w:val="en-US"/>
              </w:rPr>
              <w:t>Proposal 3</w:t>
            </w:r>
            <w:r>
              <w:rPr>
                <w:bCs/>
                <w:lang w:val="en-US"/>
              </w:rPr>
              <w:t>: The UE may assume that NRS is available in every DL subframe not including sync signals.</w:t>
            </w:r>
          </w:p>
          <w:p w14:paraId="4686E517"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b/>
                <w:bCs/>
                <w:lang w:val="en-US"/>
              </w:rPr>
              <w:t>Proposal 4:</w:t>
            </w:r>
            <w:r>
              <w:rPr>
                <w:bCs/>
                <w:lang w:val="en-US"/>
              </w:rPr>
              <w:t xml:space="preserve"> </w:t>
            </w:r>
            <w:r>
              <w:rPr>
                <w:rFonts w:eastAsia="SimSun"/>
                <w:bCs/>
                <w:lang w:val="en-US" w:eastAsia="zh-CN"/>
              </w:rPr>
              <w:t>For NPRACH, collision with non-U NB-IoT subframes:</w:t>
            </w:r>
          </w:p>
          <w:p w14:paraId="400F6DE9" w14:textId="77777777" w:rsidR="0070756B" w:rsidRDefault="00CA0C79">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eastAsia="Times New Roman"/>
                <w:bCs/>
                <w:lang w:val="en-US" w:eastAsia="zh-CN"/>
              </w:rPr>
            </w:pPr>
            <w:r>
              <w:rPr>
                <w:bCs/>
                <w:lang w:val="en-US"/>
              </w:rPr>
              <w:t>Option 2: NPRACH transmissions are postponed in non-U NB-IoT subframes until the next U NB-IoT subframe(s)</w:t>
            </w:r>
          </w:p>
          <w:p w14:paraId="2AF85338" w14:textId="77777777" w:rsidR="0070756B" w:rsidRDefault="00CA0C79">
            <w:pPr>
              <w:numPr>
                <w:ilvl w:val="1"/>
                <w:numId w:val="15"/>
              </w:numPr>
              <w:overflowPunct w:val="0"/>
              <w:autoSpaceDE w:val="0"/>
              <w:autoSpaceDN w:val="0"/>
              <w:adjustRightInd w:val="0"/>
              <w:spacing w:before="120" w:after="120"/>
              <w:contextualSpacing/>
              <w:textAlignment w:val="baseline"/>
              <w:cnfStyle w:val="000000000000" w:firstRow="0" w:lastRow="0" w:firstColumn="0" w:lastColumn="0" w:oddVBand="0" w:evenVBand="0" w:oddHBand="0" w:evenHBand="0" w:firstRowFirstColumn="0" w:firstRowLastColumn="0" w:lastRowFirstColumn="0" w:lastRowLastColumn="0"/>
              <w:rPr>
                <w:bCs/>
                <w:lang w:val="en-US" w:eastAsia="zh-CN"/>
              </w:rPr>
            </w:pPr>
            <w:r>
              <w:rPr>
                <w:bCs/>
                <w:lang w:val="en-US" w:eastAsia="zh-CN"/>
              </w:rPr>
              <w:t>The unit of postponement is one PRU.</w:t>
            </w:r>
          </w:p>
          <w:p w14:paraId="139D6170" w14:textId="77777777" w:rsidR="0070756B" w:rsidRDefault="0070756B">
            <w:pPr>
              <w:cnfStyle w:val="000000000000" w:firstRow="0" w:lastRow="0" w:firstColumn="0" w:lastColumn="0" w:oddVBand="0" w:evenVBand="0" w:oddHBand="0" w:evenHBand="0" w:firstRowFirstColumn="0" w:firstRowLastColumn="0" w:lastRowFirstColumn="0" w:lastRowLastColumn="0"/>
              <w:rPr>
                <w:lang w:val="en-US" w:eastAsia="zh-CN"/>
              </w:rPr>
            </w:pPr>
          </w:p>
          <w:p w14:paraId="17AFD437" w14:textId="77777777" w:rsidR="0070756B" w:rsidRDefault="00CA0C79">
            <w:pPr>
              <w:cnfStyle w:val="000000000000" w:firstRow="0" w:lastRow="0" w:firstColumn="0" w:lastColumn="0" w:oddVBand="0" w:evenVBand="0" w:oddHBand="0" w:evenHBand="0" w:firstRowFirstColumn="0" w:firstRowLastColumn="0" w:lastRowFirstColumn="0" w:lastRowLastColumn="0"/>
              <w:rPr>
                <w:bCs/>
                <w:lang w:val="en-US" w:eastAsia="fr-FR"/>
              </w:rPr>
            </w:pPr>
            <w:r>
              <w:rPr>
                <w:b/>
                <w:bCs/>
                <w:lang w:val="en-US"/>
              </w:rPr>
              <w:t>Proposal 5:</w:t>
            </w:r>
            <w:r>
              <w:rPr>
                <w:bCs/>
                <w:lang w:val="en-US"/>
              </w:rPr>
              <w:t xml:space="preserve"> For segmented uplink pre-compensation:</w:t>
            </w:r>
          </w:p>
          <w:p w14:paraId="4F6D033E" w14:textId="77777777" w:rsidR="0070756B" w:rsidRDefault="00CA0C79">
            <w:pPr>
              <w:numPr>
                <w:ilvl w:val="0"/>
                <w:numId w:val="32"/>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Option 2: A new pre-compensation segment is started at the beginning of each uplink burst</w:t>
            </w:r>
          </w:p>
          <w:p w14:paraId="24224362" w14:textId="77777777" w:rsidR="0070756B" w:rsidRDefault="0070756B">
            <w:pPr>
              <w:overflowPunct w:val="0"/>
              <w:autoSpaceDE w:val="0"/>
              <w:autoSpaceDN w:val="0"/>
              <w:adjustRightInd w:val="0"/>
              <w:spacing w:after="0"/>
              <w:ind w:left="720"/>
              <w:contextualSpacing/>
              <w:textAlignment w:val="baseline"/>
              <w:cnfStyle w:val="000000000000" w:firstRow="0" w:lastRow="0" w:firstColumn="0" w:lastColumn="0" w:oddVBand="0" w:evenVBand="0" w:oddHBand="0" w:evenHBand="0" w:firstRowFirstColumn="0" w:firstRowLastColumn="0" w:lastRowFirstColumn="0" w:lastRowLastColumn="0"/>
              <w:rPr>
                <w:lang w:val="en-US" w:eastAsia="zh-CN"/>
              </w:rPr>
            </w:pPr>
          </w:p>
          <w:p w14:paraId="517FC29E" w14:textId="77777777" w:rsidR="0070756B" w:rsidRDefault="0070756B">
            <w:p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lang w:val="en-US" w:eastAsia="zh-CN"/>
              </w:rPr>
            </w:pPr>
          </w:p>
          <w:p w14:paraId="2D5A1432" w14:textId="77777777" w:rsidR="0070756B" w:rsidRDefault="00CA0C79">
            <w:pPr>
              <w:spacing w:line="256" w:lineRule="auto"/>
              <w:cnfStyle w:val="000000000000" w:firstRow="0" w:lastRow="0" w:firstColumn="0" w:lastColumn="0" w:oddVBand="0" w:evenVBand="0" w:oddHBand="0" w:evenHBand="0" w:firstRowFirstColumn="0" w:firstRowLastColumn="0" w:lastRowFirstColumn="0" w:lastRowLastColumn="0"/>
              <w:rPr>
                <w:bCs/>
                <w:lang w:val="en-US" w:eastAsia="fr-FR"/>
              </w:rPr>
            </w:pPr>
            <w:r>
              <w:rPr>
                <w:b/>
                <w:bCs/>
                <w:lang w:val="en-US"/>
              </w:rPr>
              <w:t>Proposal 6</w:t>
            </w:r>
            <w:r>
              <w:rPr>
                <w:bCs/>
                <w:lang w:val="en-US"/>
              </w:rPr>
              <w:t>: Confirm the following working assumption:</w:t>
            </w:r>
          </w:p>
          <w:p w14:paraId="73C5921C" w14:textId="77777777" w:rsidR="0070756B" w:rsidRDefault="00CA0C79">
            <w:pPr>
              <w:pStyle w:val="ListParagraph"/>
              <w:numPr>
                <w:ilvl w:val="0"/>
                <w:numId w:val="32"/>
              </w:num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Uplink transmission gaps do not apply in NB-IoT NTN TDD.</w:t>
            </w:r>
          </w:p>
          <w:p w14:paraId="60A14CB7"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3A7451DE"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0D5CD2EA" w14:textId="77777777" w:rsidR="0070756B" w:rsidRDefault="00CA0C79">
            <w:pPr>
              <w:spacing w:after="0"/>
              <w:rPr>
                <w:rFonts w:ascii="Arial" w:hAnsi="Arial" w:cs="Arial"/>
                <w:color w:val="0000FF"/>
                <w:sz w:val="16"/>
                <w:szCs w:val="16"/>
                <w:u w:val="single"/>
                <w:lang w:val="en-US" w:eastAsia="zh-CN"/>
              </w:rPr>
            </w:pPr>
            <w:hyperlink r:id="rId37" w:tgtFrame="_parent" w:history="1">
              <w:r>
                <w:rPr>
                  <w:rFonts w:ascii="Arial" w:hAnsi="Arial" w:cs="Arial"/>
                  <w:color w:val="0000FF"/>
                  <w:sz w:val="16"/>
                  <w:szCs w:val="16"/>
                  <w:u w:val="single"/>
                  <w:lang w:val="en-US" w:eastAsia="zh-CN"/>
                </w:rPr>
                <w:t>R1-2502881</w:t>
              </w:r>
            </w:hyperlink>
          </w:p>
        </w:tc>
        <w:tc>
          <w:tcPr>
            <w:tcW w:w="1284" w:type="dxa"/>
          </w:tcPr>
          <w:p w14:paraId="43E16F36"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Nordic Semiconductor ASA [NOR]</w:t>
            </w:r>
          </w:p>
        </w:tc>
        <w:tc>
          <w:tcPr>
            <w:tcW w:w="7862" w:type="dxa"/>
          </w:tcPr>
          <w:p w14:paraId="7D83351A" w14:textId="77777777" w:rsidR="0070756B" w:rsidRDefault="00CA0C79">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rPr>
              <w:t>Proposal-1</w:t>
            </w:r>
            <w:r>
              <w:rPr>
                <w:b/>
                <w:bCs/>
                <w:lang w:val="en-US"/>
              </w:rPr>
              <w:t>:</w:t>
            </w:r>
            <w:r>
              <w:rPr>
                <w:lang w:val="en-US"/>
              </w:rPr>
              <w:t xml:space="preserve"> </w:t>
            </w:r>
            <w:r>
              <w:rPr>
                <w:bCs/>
                <w:iCs/>
                <w:lang w:val="en-US" w:eastAsia="zh-CN"/>
              </w:rPr>
              <w:t>The guard period between the end of the downlink subframes and the beginning of the uplink subframes is fixed in specifications to be 50 ms.</w:t>
            </w:r>
          </w:p>
          <w:p w14:paraId="2D992D3E" w14:textId="77777777" w:rsidR="0070756B" w:rsidRDefault="00CA0C79">
            <w:pPr>
              <w:cnfStyle w:val="000000000000" w:firstRow="0" w:lastRow="0" w:firstColumn="0" w:lastColumn="0" w:oddVBand="0" w:evenVBand="0" w:oddHBand="0" w:evenHBand="0" w:firstRowFirstColumn="0" w:firstRowLastColumn="0" w:lastRowFirstColumn="0" w:lastRowLastColumn="0"/>
              <w:rPr>
                <w:iCs/>
                <w:lang w:val="en-US" w:eastAsia="fr-FR"/>
              </w:rPr>
            </w:pPr>
            <w:r>
              <w:rPr>
                <w:b/>
                <w:bCs/>
                <w:iCs/>
                <w:lang w:val="en-US"/>
              </w:rPr>
              <w:t>Proposal-2:</w:t>
            </w:r>
            <w:r>
              <w:rPr>
                <w:iCs/>
                <w:lang w:val="en-US"/>
              </w:rPr>
              <w:t xml:space="preserve"> </w:t>
            </w:r>
            <w:r>
              <w:rPr>
                <w:rFonts w:eastAsia="Malgun Gothic"/>
                <w:bCs/>
                <w:iCs/>
                <w:lang w:val="en-US" w:eastAsia="zh-CN"/>
              </w:rPr>
              <w:t>SIB1-NB</w:t>
            </w:r>
            <w:r>
              <w:rPr>
                <w:iCs/>
                <w:lang w:val="en-US"/>
              </w:rPr>
              <w:t xml:space="preserve"> transmissions in non-D NB-IoT subframes are dropped. Conclude that no specification changes to SIB1-NB scheduling are required in R19 TDD NTN IoT.</w:t>
            </w:r>
          </w:p>
          <w:p w14:paraId="686974AB"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rPr>
              <w:t>Proposal-3:</w:t>
            </w:r>
            <w:r>
              <w:rPr>
                <w:iCs/>
                <w:lang w:val="en-US"/>
              </w:rPr>
              <w:t xml:space="preserve"> </w:t>
            </w:r>
            <w:r>
              <w:rPr>
                <w:bCs/>
                <w:iCs/>
                <w:lang w:val="en-US" w:eastAsia="zh-CN"/>
              </w:rPr>
              <w:t xml:space="preserve">For segmented pre-compensation select Option 2 + Option 4: </w:t>
            </w:r>
          </w:p>
          <w:p w14:paraId="30ADB976" w14:textId="77777777" w:rsidR="0070756B" w:rsidRDefault="00CA0C79">
            <w:pPr>
              <w:pStyle w:val="ListParagraph"/>
              <w:numPr>
                <w:ilvl w:val="0"/>
                <w:numId w:val="33"/>
              </w:num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bCs/>
                <w:lang w:val="en-US" w:eastAsia="zh-CN"/>
              </w:rPr>
            </w:pPr>
            <w:r>
              <w:rPr>
                <w:bCs/>
                <w:iCs/>
                <w:lang w:val="en-US"/>
              </w:rPr>
              <w:t xml:space="preserve">R17 segmented pre-compensation are not applicable to </w:t>
            </w:r>
            <w:r>
              <w:rPr>
                <w:rFonts w:eastAsia="Batang"/>
                <w:bCs/>
                <w:iCs/>
                <w:lang w:val="en-US"/>
              </w:rPr>
              <w:t>R19 TDD IoT NTN</w:t>
            </w:r>
          </w:p>
          <w:p w14:paraId="13B0A894" w14:textId="77777777" w:rsidR="0070756B" w:rsidRDefault="00CA0C79">
            <w:pPr>
              <w:pStyle w:val="ListParagraph"/>
              <w:numPr>
                <w:ilvl w:val="0"/>
                <w:numId w:val="33"/>
              </w:numPr>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bCs/>
                <w:lang w:val="en-US"/>
              </w:rPr>
            </w:pPr>
            <w:r>
              <w:rPr>
                <w:rFonts w:eastAsia="Batang"/>
                <w:bCs/>
                <w:iCs/>
                <w:lang w:val="en-US"/>
              </w:rPr>
              <w:t>UE shall perform pre-compensation before every UL burst.</w:t>
            </w:r>
          </w:p>
          <w:p w14:paraId="7B3FFEE4" w14:textId="77777777" w:rsidR="0070756B" w:rsidRDefault="00CA0C79">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Observation-1:</w:t>
            </w:r>
            <w:r>
              <w:rPr>
                <w:iCs/>
                <w:lang w:val="en-US"/>
              </w:rPr>
              <w:t xml:space="preserve"> It is expected that UEs will spend long time in RRC connected, having long periods of time doing monitoring for NPDCCH once 90ms. </w:t>
            </w:r>
          </w:p>
          <w:p w14:paraId="61227BD2" w14:textId="77777777" w:rsidR="0070756B" w:rsidRDefault="00CA0C79">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lastRenderedPageBreak/>
              <w:t>Proposal-4:</w:t>
            </w:r>
            <w:r>
              <w:rPr>
                <w:iCs/>
                <w:lang w:val="en-US"/>
              </w:rPr>
              <w:t xml:space="preserve"> If deep sleep shall be supported in R19 TDD IoT NTN system in Connected mode, it is essential that additional synchronization signals (e.g. NSSS) is located in DL burst starting subframe #3, at least on non-anchor.</w:t>
            </w:r>
          </w:p>
          <w:p w14:paraId="02F4FF09" w14:textId="77777777" w:rsidR="0070756B" w:rsidRDefault="00CA0C79">
            <w:p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bCs/>
                <w:iCs/>
                <w:lang w:val="en-US" w:eastAsia="zh-CN"/>
              </w:rPr>
            </w:pPr>
            <w:r>
              <w:rPr>
                <w:b/>
                <w:bCs/>
                <w:iCs/>
                <w:lang w:val="en-US"/>
              </w:rPr>
              <w:t>Proposal-5</w:t>
            </w:r>
            <w:r>
              <w:rPr>
                <w:iCs/>
                <w:lang w:val="en-US"/>
              </w:rPr>
              <w:t xml:space="preserve">: </w:t>
            </w:r>
            <w:r>
              <w:rPr>
                <w:rFonts w:eastAsia="Batang"/>
                <w:bCs/>
                <w:iCs/>
                <w:lang w:val="en-US" w:eastAsia="zh-CN"/>
              </w:rPr>
              <w:t>NPRACH transmissions in non-U NB-IoT subframes are postponed until the next U NB-IoT subframe(s).</w:t>
            </w:r>
          </w:p>
          <w:p w14:paraId="0BE8A449" w14:textId="77777777" w:rsidR="0070756B" w:rsidRDefault="00CA0C79">
            <w:pPr>
              <w:cnfStyle w:val="000000000000" w:firstRow="0" w:lastRow="0" w:firstColumn="0" w:lastColumn="0" w:oddVBand="0" w:evenVBand="0" w:oddHBand="0" w:evenHBand="0" w:firstRowFirstColumn="0" w:firstRowLastColumn="0" w:lastRowFirstColumn="0" w:lastRowLastColumn="0"/>
              <w:rPr>
                <w:lang w:val="en-US" w:eastAsia="fr-FR"/>
              </w:rPr>
            </w:pPr>
            <w:r>
              <w:rPr>
                <w:b/>
                <w:bCs/>
                <w:iCs/>
                <w:lang w:val="en-US"/>
              </w:rPr>
              <w:t>Proposal-6</w:t>
            </w:r>
            <w:r>
              <w:rPr>
                <w:iCs/>
                <w:lang w:val="en-US"/>
              </w:rPr>
              <w:t>: NPRACH repetitions are postponed, in units of PRU, to subsequent 90ms DL burst(s) and start from the first U subframe of each DL burst.</w:t>
            </w:r>
          </w:p>
          <w:p w14:paraId="76F337D8"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Batang"/>
                <w:bCs/>
                <w:iCs/>
                <w:lang w:val="en-US" w:eastAsia="zh-CN"/>
              </w:rPr>
            </w:pPr>
            <w:r>
              <w:rPr>
                <w:b/>
                <w:bCs/>
                <w:iCs/>
                <w:lang w:val="en-US"/>
              </w:rPr>
              <w:t>Proposal-7</w:t>
            </w:r>
            <w:r>
              <w:rPr>
                <w:iCs/>
                <w:lang w:val="en-US"/>
              </w:rPr>
              <w:t xml:space="preserve">: If DL gap support is found essential, the duration is in number of </w:t>
            </w:r>
            <w:r>
              <w:rPr>
                <w:rFonts w:eastAsia="Batang"/>
                <w:bCs/>
                <w:iCs/>
                <w:lang w:val="en-US" w:eastAsia="zh-CN"/>
              </w:rPr>
              <w:t>valid R19 TDD DL subframes.</w:t>
            </w:r>
          </w:p>
          <w:p w14:paraId="6BB25A8F" w14:textId="77777777" w:rsidR="0070756B" w:rsidRDefault="00CA0C79">
            <w:pPr>
              <w:cnfStyle w:val="000000000000" w:firstRow="0" w:lastRow="0" w:firstColumn="0" w:lastColumn="0" w:oddVBand="0" w:evenVBand="0" w:oddHBand="0" w:evenHBand="0" w:firstRowFirstColumn="0" w:firstRowLastColumn="0" w:lastRowFirstColumn="0" w:lastRowLastColumn="0"/>
              <w:rPr>
                <w:rFonts w:eastAsia="Batang"/>
                <w:bCs/>
                <w:iCs/>
                <w:lang w:val="en-US" w:eastAsia="zh-CN"/>
              </w:rPr>
            </w:pPr>
            <w:r>
              <w:rPr>
                <w:b/>
                <w:bCs/>
                <w:iCs/>
                <w:lang w:val="en-US"/>
              </w:rPr>
              <w:t>Proposal-8</w:t>
            </w:r>
            <w:r>
              <w:rPr>
                <w:iCs/>
                <w:lang w:val="en-US"/>
              </w:rPr>
              <w:t xml:space="preserve">: </w:t>
            </w:r>
            <w:r>
              <w:rPr>
                <w:rFonts w:eastAsia="Batang"/>
                <w:bCs/>
                <w:iCs/>
                <w:lang w:val="en-US" w:eastAsia="zh-CN"/>
              </w:rPr>
              <w:t>Legacy valid DL subframe bitmap should not be applicable to R19 TDD, unless NTN operator(s) find its support essential.</w:t>
            </w:r>
          </w:p>
          <w:p w14:paraId="34490FAB" w14:textId="77777777" w:rsidR="0070756B" w:rsidRDefault="00CA0C79">
            <w:pPr>
              <w:cnfStyle w:val="000000000000" w:firstRow="0" w:lastRow="0" w:firstColumn="0" w:lastColumn="0" w:oddVBand="0" w:evenVBand="0" w:oddHBand="0" w:evenHBand="0" w:firstRowFirstColumn="0" w:firstRowLastColumn="0" w:lastRowFirstColumn="0" w:lastRowLastColumn="0"/>
              <w:rPr>
                <w:iCs/>
                <w:lang w:val="en-US" w:eastAsia="fr-FR"/>
              </w:rPr>
            </w:pPr>
            <w:r>
              <w:rPr>
                <w:b/>
                <w:bCs/>
                <w:iCs/>
                <w:lang w:val="en-US"/>
              </w:rPr>
              <w:t>Proposal-9:</w:t>
            </w:r>
            <w:r>
              <w:rPr>
                <w:iCs/>
                <w:lang w:val="en-US"/>
              </w:rPr>
              <w:t xml:space="preserve"> NPDCCH and NPDSCH channels are postponed to the next valid DL subframe(s). </w:t>
            </w:r>
          </w:p>
          <w:p w14:paraId="71EAE65D" w14:textId="77777777" w:rsidR="0070756B" w:rsidRDefault="00CA0C79">
            <w:pPr>
              <w:pStyle w:val="ListParagraph"/>
              <w:numPr>
                <w:ilvl w:val="0"/>
                <w:numId w:val="34"/>
              </w:num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 xml:space="preserve">In R19 TDD NTN NB-IoT system, minimum configurable </w:t>
            </w:r>
            <m:oMath>
              <m:sSub>
                <m:sSubPr>
                  <m:ctrlPr>
                    <w:rPr>
                      <w:rFonts w:ascii="Cambria Math" w:eastAsia="Times New Roman" w:hAnsi="Cambria Math"/>
                      <w:iCs/>
                    </w:rPr>
                  </m:ctrlPr>
                </m:sSubPr>
                <m:e>
                  <m:r>
                    <m:rPr>
                      <m:sty m:val="p"/>
                    </m:rPr>
                    <w:rPr>
                      <w:rFonts w:ascii="Cambria Math" w:hAnsi="Cambria Math"/>
                      <w:lang w:val="en-US"/>
                    </w:rPr>
                    <m:t>R</m:t>
                  </m:r>
                </m:e>
                <m:sub>
                  <m:r>
                    <m:rPr>
                      <m:sty m:val="p"/>
                    </m:rPr>
                    <w:rPr>
                      <w:rFonts w:ascii="Cambria Math" w:hAnsi="Cambria Math"/>
                      <w:lang w:val="en-US"/>
                    </w:rPr>
                    <m:t>max</m:t>
                  </m:r>
                </m:sub>
              </m:sSub>
            </m:oMath>
            <w:r>
              <w:rPr>
                <w:iCs/>
                <w:lang w:val="en-US"/>
              </w:rPr>
              <w:t>* G is 64ms.</w:t>
            </w:r>
          </w:p>
          <w:p w14:paraId="5B94766B" w14:textId="77777777" w:rsidR="0070756B" w:rsidRDefault="00CA0C79">
            <w:pPr>
              <w:pStyle w:val="ListParagraph"/>
              <w:numPr>
                <w:ilvl w:val="1"/>
                <w:numId w:val="34"/>
              </w:numPr>
              <w:overflowPunct/>
              <w:autoSpaceDE/>
              <w:autoSpaceDN/>
              <w:adjustRightInd/>
              <w:spacing w:before="120" w:after="0"/>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 xml:space="preserve">Maximum </w:t>
            </w:r>
            <m:oMath>
              <m:sSub>
                <m:sSubPr>
                  <m:ctrlPr>
                    <w:rPr>
                      <w:rFonts w:ascii="Cambria Math" w:eastAsia="Times New Roman" w:hAnsi="Cambria Math"/>
                      <w:iCs/>
                    </w:rPr>
                  </m:ctrlPr>
                </m:sSubPr>
                <m:e>
                  <m:r>
                    <m:rPr>
                      <m:sty m:val="p"/>
                    </m:rPr>
                    <w:rPr>
                      <w:rFonts w:ascii="Cambria Math" w:hAnsi="Cambria Math"/>
                      <w:lang w:val="en-US"/>
                    </w:rPr>
                    <m:t>R</m:t>
                  </m:r>
                </m:e>
                <m:sub>
                  <m:r>
                    <m:rPr>
                      <m:sty m:val="p"/>
                    </m:rPr>
                    <w:rPr>
                      <w:rFonts w:ascii="Cambria Math" w:hAnsi="Cambria Math"/>
                      <w:lang w:val="en-US"/>
                    </w:rPr>
                    <m:t>max</m:t>
                  </m:r>
                </m:sub>
              </m:sSub>
              <m:r>
                <m:rPr>
                  <m:sty m:val="p"/>
                </m:rPr>
                <w:rPr>
                  <w:rFonts w:ascii="Cambria Math" w:hAnsi="Cambria Math"/>
                  <w:lang w:val="en-US"/>
                </w:rPr>
                <m:t>=[4]</m:t>
              </m:r>
            </m:oMath>
            <w:r>
              <w:rPr>
                <w:lang w:val="en-US"/>
              </w:rPr>
              <w:t>.</w:t>
            </w:r>
          </w:p>
          <w:p w14:paraId="1B52304A"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70756B" w14:paraId="68476005" w14:textId="77777777" w:rsidTr="0070756B">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7ECF3566" w14:textId="77777777" w:rsidR="0070756B" w:rsidRDefault="00CA0C79">
            <w:pPr>
              <w:spacing w:after="0"/>
              <w:rPr>
                <w:rFonts w:ascii="Arial" w:hAnsi="Arial" w:cs="Arial"/>
                <w:color w:val="0000FF"/>
                <w:sz w:val="16"/>
                <w:szCs w:val="16"/>
                <w:u w:val="single"/>
                <w:lang w:val="en-US"/>
              </w:rPr>
            </w:pPr>
            <w:hyperlink r:id="rId38" w:tgtFrame="_parent" w:history="1">
              <w:r>
                <w:rPr>
                  <w:rStyle w:val="Hyperlink"/>
                  <w:rFonts w:ascii="Arial" w:hAnsi="Arial" w:cs="Arial"/>
                  <w:sz w:val="16"/>
                  <w:szCs w:val="16"/>
                </w:rPr>
                <w:t>R1-2502059</w:t>
              </w:r>
            </w:hyperlink>
          </w:p>
          <w:p w14:paraId="1F512784" w14:textId="77777777" w:rsidR="0070756B" w:rsidRDefault="0070756B">
            <w:pPr>
              <w:spacing w:after="0"/>
            </w:pPr>
          </w:p>
        </w:tc>
        <w:tc>
          <w:tcPr>
            <w:tcW w:w="1284" w:type="dxa"/>
            <w:shd w:val="clear" w:color="auto" w:fill="F2F2F2" w:themeFill="background1" w:themeFillShade="F2"/>
          </w:tcPr>
          <w:p w14:paraId="79015964" w14:textId="77777777" w:rsidR="0070756B" w:rsidRDefault="00CA0C7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rPr>
              <w:t>Iridium Satellite LLC [IRI2]</w:t>
            </w:r>
          </w:p>
          <w:p w14:paraId="0765C2AE" w14:textId="77777777" w:rsidR="0070756B" w:rsidRDefault="007075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62" w:type="dxa"/>
            <w:shd w:val="clear" w:color="auto" w:fill="F2F2F2" w:themeFill="background1" w:themeFillShade="F2"/>
          </w:tcPr>
          <w:p w14:paraId="51A4FC05" w14:textId="77777777" w:rsidR="0070756B" w:rsidRDefault="00CA0C79">
            <w:pPr>
              <w:cnfStyle w:val="000000000000" w:firstRow="0" w:lastRow="0" w:firstColumn="0" w:lastColumn="0" w:oddVBand="0" w:evenVBand="0" w:oddHBand="0" w:evenHBand="0" w:firstRowFirstColumn="0" w:firstRowLastColumn="0" w:lastRowFirstColumn="0" w:lastRowLastColumn="0"/>
              <w:rPr>
                <w:b/>
                <w:bCs/>
                <w:iCs/>
                <w:lang w:val="en-US"/>
              </w:rPr>
            </w:pPr>
            <w:r>
              <w:rPr>
                <w:b/>
                <w:bCs/>
                <w:iCs/>
                <w:lang w:val="en-US"/>
              </w:rPr>
              <w:t>Text proposal for 36.300:</w:t>
            </w:r>
          </w:p>
          <w:p w14:paraId="6E037455" w14:textId="77777777" w:rsidR="0070756B" w:rsidRDefault="00CA0C79">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Style w:val="d9fyld"/>
                <w:lang w:val="en"/>
              </w:rPr>
            </w:pPr>
            <w:r>
              <w:rPr>
                <w:b/>
              </w:rPr>
              <w:t xml:space="preserve">Proposal 1: </w:t>
            </w:r>
            <w:r>
              <w:rPr>
                <w:rFonts w:eastAsia="MS Mincho" w:cstheme="minorHAnsi"/>
                <w:lang w:eastAsia="ja-JP"/>
              </w:rPr>
              <w:t>A description of IoT-NTN TDD mode shall be added in 36.300 [section 5] as follows:</w:t>
            </w:r>
          </w:p>
          <w:p w14:paraId="1592E0B6" w14:textId="77777777" w:rsidR="0070756B" w:rsidRDefault="00CA0C79">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t>Downlink and uplink transmissions are organized into radio frames with 10 ms duration. Three radio frame structures are supported:</w:t>
            </w:r>
          </w:p>
          <w:p w14:paraId="3EC35519" w14:textId="77777777" w:rsidR="0070756B" w:rsidRDefault="00CA0C79">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t xml:space="preserve">- Type 1, applicable to FDD </w:t>
            </w:r>
            <w:r>
              <w:rPr>
                <w:rFonts w:eastAsia="MS Mincho" w:cstheme="minorHAnsi"/>
                <w:i/>
                <w:iCs/>
                <w:color w:val="4472C4" w:themeColor="accent1"/>
                <w:lang w:eastAsia="ja-JP"/>
              </w:rPr>
              <w:t>and IoT-NTN TDD</w:t>
            </w:r>
            <w:r>
              <w:rPr>
                <w:rFonts w:eastAsia="MS Mincho" w:cstheme="minorHAnsi"/>
                <w:i/>
                <w:iCs/>
                <w:lang w:eastAsia="ja-JP"/>
              </w:rPr>
              <w:t>;</w:t>
            </w:r>
          </w:p>
          <w:p w14:paraId="66A475A6" w14:textId="77777777" w:rsidR="0070756B" w:rsidRDefault="00CA0C79">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t>- Type 2, applicable to TDD;</w:t>
            </w:r>
          </w:p>
          <w:p w14:paraId="4E424BC7" w14:textId="77777777" w:rsidR="0070756B" w:rsidRDefault="00CA0C79">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t>…</w:t>
            </w:r>
          </w:p>
          <w:p w14:paraId="6061EF67" w14:textId="77777777" w:rsidR="0070756B" w:rsidRDefault="00CA0C79">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i/>
                <w:color w:val="4472C4" w:themeColor="accent1"/>
                <w:lang w:eastAsia="ja-JP"/>
              </w:rPr>
            </w:pPr>
            <w:r>
              <w:rPr>
                <w:rFonts w:eastAsia="MS Mincho"/>
                <w:i/>
                <w:color w:val="4472C4" w:themeColor="accent1"/>
                <w:lang w:eastAsia="ja-JP"/>
              </w:rPr>
              <w:t>For IoT-NTN TDD mode, Frame Structure Type-1 is used where uplink and downlink transmissions are separated in the time domain and constitute of</w:t>
            </w:r>
            <w:r>
              <w:rPr>
                <w:i/>
                <w:iCs/>
                <w:color w:val="4472C4" w:themeColor="accent1"/>
              </w:rPr>
              <w:t xml:space="preserve"> set of D non-overlapping usable contiguous DL subframes and set of U usable contiguous UL subframes separated by fixed guard period (</w:t>
            </w:r>
            <w:r>
              <w:rPr>
                <w:rFonts w:eastAsia="MS Mincho"/>
                <w:i/>
                <w:color w:val="4472C4" w:themeColor="accent1"/>
                <w:lang w:eastAsia="ja-JP"/>
              </w:rPr>
              <w:t xml:space="preserve">GP) as per </w:t>
            </w:r>
            <w:r>
              <w:rPr>
                <w:rFonts w:eastAsia="MS Mincho"/>
                <w:i/>
                <w:color w:val="4472C4" w:themeColor="accent1"/>
                <w:lang w:eastAsia="ja-JP"/>
              </w:rPr>
              <w:fldChar w:fldCharType="begin"/>
            </w:r>
            <w:r>
              <w:rPr>
                <w:rFonts w:eastAsia="MS Mincho"/>
                <w:i/>
                <w:color w:val="4472C4" w:themeColor="accent1"/>
                <w:lang w:eastAsia="ja-JP"/>
              </w:rPr>
              <w:instrText xml:space="preserve"> REF _Ref189591810 \h  \* MERGEFORMAT </w:instrText>
            </w:r>
            <w:r>
              <w:rPr>
                <w:rFonts w:eastAsia="MS Mincho"/>
                <w:i/>
                <w:color w:val="4472C4" w:themeColor="accent1"/>
                <w:lang w:eastAsia="ja-JP"/>
              </w:rPr>
            </w:r>
            <w:r>
              <w:rPr>
                <w:rFonts w:eastAsia="MS Mincho"/>
                <w:i/>
                <w:color w:val="4472C4" w:themeColor="accent1"/>
                <w:lang w:eastAsia="ja-JP"/>
              </w:rPr>
              <w:fldChar w:fldCharType="separate"/>
            </w:r>
            <w:r>
              <w:rPr>
                <w:rFonts w:eastAsia="MS Mincho"/>
                <w:i/>
                <w:color w:val="4472C4" w:themeColor="accent1"/>
                <w:lang w:eastAsia="ja-JP"/>
              </w:rPr>
              <w:t>Figure 1</w:t>
            </w:r>
            <w:r>
              <w:rPr>
                <w:rFonts w:eastAsia="MS Mincho"/>
                <w:i/>
                <w:color w:val="4472C4" w:themeColor="accent1"/>
                <w:lang w:eastAsia="ja-JP"/>
              </w:rPr>
              <w:fldChar w:fldCharType="end"/>
            </w:r>
            <w:r>
              <w:rPr>
                <w:i/>
                <w:iCs/>
                <w:color w:val="4472C4" w:themeColor="accent1"/>
              </w:rPr>
              <w:t>. This pattern is repeated every N radio frames. The values of N, D, U, [TBD for GP] are fixed per IoT-NTN TDD band specified in [TBD]</w:t>
            </w:r>
          </w:p>
          <w:p w14:paraId="282A21A7" w14:textId="77777777" w:rsidR="0070756B" w:rsidRDefault="00CA0C79">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lang w:eastAsia="ja-JP"/>
              </w:rPr>
            </w:pPr>
            <w:r>
              <w:rPr>
                <w:noProof/>
                <w:lang w:val="en-US" w:eastAsia="zh-CN"/>
              </w:rPr>
              <w:drawing>
                <wp:inline distT="0" distB="0" distL="0" distR="0" wp14:anchorId="31BFBB2E" wp14:editId="07777777">
                  <wp:extent cx="6122035" cy="663575"/>
                  <wp:effectExtent l="0" t="0" r="0" b="0"/>
                  <wp:docPr id="140822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22458" name="Picture 1"/>
                          <pic:cNvPicPr>
                            <a:picLocks noChangeAspect="1"/>
                          </pic:cNvPicPr>
                        </pic:nvPicPr>
                        <pic:blipFill>
                          <a:blip r:embed="rId39"/>
                          <a:stretch>
                            <a:fillRect/>
                          </a:stretch>
                        </pic:blipFill>
                        <pic:spPr>
                          <a:xfrm>
                            <a:off x="0" y="0"/>
                            <a:ext cx="6122035" cy="663575"/>
                          </a:xfrm>
                          <a:prstGeom prst="rect">
                            <a:avLst/>
                          </a:prstGeom>
                        </pic:spPr>
                      </pic:pic>
                    </a:graphicData>
                  </a:graphic>
                </wp:inline>
              </w:drawing>
            </w:r>
          </w:p>
          <w:p w14:paraId="7359D856" w14:textId="77777777" w:rsidR="0070756B" w:rsidRDefault="00CA0C79">
            <w:pPr>
              <w:pStyle w:val="Caption"/>
              <w:ind w:left="1988" w:firstLine="284"/>
              <w:cnfStyle w:val="000000000000" w:firstRow="0" w:lastRow="0" w:firstColumn="0" w:lastColumn="0" w:oddVBand="0" w:evenVBand="0" w:oddHBand="0" w:evenHBand="0" w:firstRowFirstColumn="0" w:firstRowLastColumn="0" w:lastRowFirstColumn="0" w:lastRowLastColumn="0"/>
              <w:rPr>
                <w:color w:val="4472C4" w:themeColor="accent1"/>
              </w:rPr>
            </w:pPr>
            <w:bookmarkStart w:id="3" w:name="_Ref189591810"/>
            <w:r>
              <w:rPr>
                <w:color w:val="4472C4" w:themeColor="accent1"/>
              </w:rPr>
              <w:t xml:space="preserve">Figure </w:t>
            </w:r>
            <w:r>
              <w:rPr>
                <w:color w:val="4472C4" w:themeColor="accent1"/>
              </w:rPr>
              <w:fldChar w:fldCharType="begin"/>
            </w:r>
            <w:r>
              <w:rPr>
                <w:color w:val="4472C4" w:themeColor="accent1"/>
              </w:rPr>
              <w:instrText xml:space="preserve"> SEQ Figure \* ARABIC </w:instrText>
            </w:r>
            <w:r>
              <w:rPr>
                <w:color w:val="4472C4" w:themeColor="accent1"/>
              </w:rPr>
              <w:fldChar w:fldCharType="separate"/>
            </w:r>
            <w:r>
              <w:rPr>
                <w:color w:val="4472C4" w:themeColor="accent1"/>
              </w:rPr>
              <w:t>1</w:t>
            </w:r>
            <w:r>
              <w:rPr>
                <w:color w:val="4472C4" w:themeColor="accent1"/>
              </w:rPr>
              <w:fldChar w:fldCharType="end"/>
            </w:r>
            <w:bookmarkEnd w:id="3"/>
            <w:r>
              <w:rPr>
                <w:color w:val="4472C4" w:themeColor="accent1"/>
              </w:rPr>
              <w:t xml:space="preserve"> IoT-NTN TDD mode with HD-FDD frame structure</w:t>
            </w:r>
          </w:p>
          <w:p w14:paraId="58CD3ED2" w14:textId="77777777" w:rsidR="0070756B" w:rsidRDefault="0070756B">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lang w:eastAsia="ja-JP"/>
              </w:rPr>
            </w:pPr>
          </w:p>
          <w:p w14:paraId="54EFE790" w14:textId="77777777" w:rsidR="0070756B" w:rsidRDefault="0070756B">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lang w:eastAsia="ja-JP"/>
              </w:rPr>
            </w:pPr>
          </w:p>
          <w:p w14:paraId="12936106" w14:textId="77777777" w:rsidR="0070756B" w:rsidRDefault="00CA0C79">
            <w:pPr>
              <w:cnfStyle w:val="000000000000" w:firstRow="0" w:lastRow="0" w:firstColumn="0" w:lastColumn="0" w:oddVBand="0" w:evenVBand="0" w:oddHBand="0" w:evenHBand="0" w:firstRowFirstColumn="0" w:firstRowLastColumn="0" w:lastRowFirstColumn="0" w:lastRowLastColumn="0"/>
              <w:rPr>
                <w:rStyle w:val="d9fyld"/>
                <w:lang w:val="en"/>
              </w:rPr>
            </w:pPr>
            <w:r>
              <w:rPr>
                <w:b/>
              </w:rPr>
              <w:t xml:space="preserve">Proposal 2: </w:t>
            </w:r>
            <w:r>
              <w:t>Anchor carrier definitions in 36.300 [</w:t>
            </w:r>
            <w:r>
              <w:rPr>
                <w:rStyle w:val="d9fyld"/>
                <w:lang w:val="en"/>
              </w:rPr>
              <w:t>section 3.1] needs updating:</w:t>
            </w:r>
          </w:p>
          <w:p w14:paraId="3AFDD143" w14:textId="77777777" w:rsidR="0070756B" w:rsidRDefault="00CA0C79">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b/>
                <w:bCs/>
                <w:i/>
                <w:iCs/>
                <w:lang w:eastAsia="ja-JP"/>
              </w:rPr>
              <w:t>Anchor carrier</w:t>
            </w:r>
            <w:r>
              <w:rPr>
                <w:rFonts w:eastAsia="MS Mincho" w:cstheme="minorHAnsi"/>
                <w:i/>
                <w:iCs/>
                <w:lang w:eastAsia="ja-JP"/>
              </w:rPr>
              <w:t xml:space="preserve">: in NB-IoT, a carrier where the UE assumes that NPSS/NSSS/NPBCH/SIB-NB for FDD </w:t>
            </w:r>
            <w:r>
              <w:rPr>
                <w:rFonts w:eastAsia="MS Mincho" w:cstheme="minorHAnsi"/>
                <w:i/>
                <w:iCs/>
                <w:color w:val="4472C4" w:themeColor="accent1"/>
                <w:lang w:eastAsia="ja-JP"/>
              </w:rPr>
              <w:t>and IoT-NTN TDD</w:t>
            </w:r>
            <w:r>
              <w:rPr>
                <w:rFonts w:eastAsia="MS Mincho" w:cstheme="minorHAnsi"/>
                <w:i/>
                <w:iCs/>
                <w:lang w:eastAsia="ja-JP"/>
              </w:rPr>
              <w:t xml:space="preserve"> or NPSS/NSSS/NPBCH for TDD are transmitted.</w:t>
            </w:r>
          </w:p>
          <w:p w14:paraId="3651C604" w14:textId="77777777" w:rsidR="0070756B" w:rsidRDefault="0070756B">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lang w:eastAsia="ja-JP"/>
              </w:rPr>
            </w:pPr>
          </w:p>
          <w:p w14:paraId="7A2656A6" w14:textId="77777777" w:rsidR="0070756B" w:rsidRDefault="00CA0C79">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Style w:val="d9fyld"/>
                <w:lang w:val="en"/>
              </w:rPr>
            </w:pPr>
            <w:r>
              <w:rPr>
                <w:b/>
              </w:rPr>
              <w:t xml:space="preserve">Proposal 3: </w:t>
            </w:r>
            <w:r>
              <w:t>In 36.300 [</w:t>
            </w:r>
            <w:r>
              <w:rPr>
                <w:rStyle w:val="d9fyld"/>
                <w:lang w:val="en"/>
              </w:rPr>
              <w:t>section 23.2.1] should be updated to reflect that NTN is applicable to both FDD and IoT-NTN TDD system:</w:t>
            </w:r>
          </w:p>
          <w:p w14:paraId="2BD71E49" w14:textId="77777777" w:rsidR="0070756B" w:rsidRDefault="00CA0C79">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t xml:space="preserve">In this release of the specification, NTN is only applicable to FDD </w:t>
            </w:r>
            <w:r>
              <w:rPr>
                <w:rFonts w:eastAsia="MS Mincho" w:cstheme="minorHAnsi"/>
                <w:i/>
                <w:iCs/>
                <w:color w:val="4472C4" w:themeColor="accent1"/>
                <w:lang w:eastAsia="ja-JP"/>
              </w:rPr>
              <w:t>and IoT-NTN TDD</w:t>
            </w:r>
            <w:r>
              <w:rPr>
                <w:rFonts w:eastAsia="MS Mincho" w:cstheme="minorHAnsi"/>
                <w:i/>
                <w:iCs/>
                <w:lang w:eastAsia="ja-JP"/>
              </w:rPr>
              <w:t xml:space="preserve"> system.</w:t>
            </w:r>
          </w:p>
          <w:p w14:paraId="5F5CF279" w14:textId="77777777" w:rsidR="0070756B" w:rsidRDefault="0070756B">
            <w:pPr>
              <w:cnfStyle w:val="000000000000" w:firstRow="0" w:lastRow="0" w:firstColumn="0" w:lastColumn="0" w:oddVBand="0" w:evenVBand="0" w:oddHBand="0" w:evenHBand="0" w:firstRowFirstColumn="0" w:firstRowLastColumn="0" w:lastRowFirstColumn="0" w:lastRowLastColumn="0"/>
              <w:rPr>
                <w:b/>
                <w:bCs/>
                <w:iCs/>
              </w:rPr>
            </w:pPr>
          </w:p>
          <w:p w14:paraId="65EA4AE0" w14:textId="77777777" w:rsidR="0070756B" w:rsidRDefault="0070756B">
            <w:pPr>
              <w:cnfStyle w:val="000000000000" w:firstRow="0" w:lastRow="0" w:firstColumn="0" w:lastColumn="0" w:oddVBand="0" w:evenVBand="0" w:oddHBand="0" w:evenHBand="0" w:firstRowFirstColumn="0" w:firstRowLastColumn="0" w:lastRowFirstColumn="0" w:lastRowLastColumn="0"/>
              <w:rPr>
                <w:b/>
                <w:bCs/>
                <w:iCs/>
                <w:lang w:val="en-US"/>
              </w:rPr>
            </w:pPr>
          </w:p>
        </w:tc>
      </w:tr>
    </w:tbl>
    <w:p w14:paraId="6B360730" w14:textId="77777777" w:rsidR="0070756B" w:rsidRDefault="0070756B">
      <w:pPr>
        <w:rPr>
          <w:lang w:val="en-US"/>
        </w:rPr>
      </w:pPr>
    </w:p>
    <w:p w14:paraId="382CEA5C" w14:textId="77777777" w:rsidR="0070756B" w:rsidRDefault="0070756B">
      <w:pPr>
        <w:rPr>
          <w:lang w:val="en-US"/>
        </w:rPr>
      </w:pPr>
    </w:p>
    <w:p w14:paraId="2EE2C3F7" w14:textId="77777777" w:rsidR="0070756B" w:rsidRDefault="00CA0C79">
      <w:pPr>
        <w:pStyle w:val="Heading1"/>
        <w:jc w:val="both"/>
        <w:rPr>
          <w:lang w:val="en-US"/>
        </w:rPr>
      </w:pPr>
      <w:r>
        <w:rPr>
          <w:lang w:val="en-US"/>
        </w:rPr>
        <w:t>References</w:t>
      </w:r>
    </w:p>
    <w:p w14:paraId="6035EF8B" w14:textId="77777777" w:rsidR="0070756B" w:rsidRDefault="00CA0C79">
      <w:pPr>
        <w:rPr>
          <w:lang w:val="en-US"/>
        </w:rPr>
      </w:pPr>
      <w:r>
        <w:rPr>
          <w:lang w:val="en-US"/>
        </w:rPr>
        <w:t xml:space="preserve">[1] </w:t>
      </w:r>
      <w:hyperlink r:id="rId40" w:history="1">
        <w:r>
          <w:rPr>
            <w:rStyle w:val="Hyperlink"/>
            <w:lang w:val="en-US"/>
          </w:rPr>
          <w:t>RP-243293</w:t>
        </w:r>
      </w:hyperlink>
      <w:r>
        <w:rPr>
          <w:lang w:val="en-US"/>
        </w:rPr>
        <w:t>, New WID on introduction of IoT-NTN TDD mode</w:t>
      </w:r>
    </w:p>
    <w:sectPr w:rsidR="0070756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56953" w14:textId="77777777" w:rsidR="00481383" w:rsidRDefault="00481383">
      <w:pPr>
        <w:spacing w:after="0"/>
      </w:pPr>
      <w:r>
        <w:separator/>
      </w:r>
    </w:p>
  </w:endnote>
  <w:endnote w:type="continuationSeparator" w:id="0">
    <w:p w14:paraId="5A34BF1D" w14:textId="77777777" w:rsidR="00481383" w:rsidRDefault="004813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TimesNewRomanPSMT">
    <w:altName w:val="DengXian"/>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1A9E9" w14:textId="77777777" w:rsidR="00481383" w:rsidRDefault="00481383">
      <w:pPr>
        <w:spacing w:after="0"/>
      </w:pPr>
      <w:r>
        <w:separator/>
      </w:r>
    </w:p>
  </w:footnote>
  <w:footnote w:type="continuationSeparator" w:id="0">
    <w:p w14:paraId="1100F5A0" w14:textId="77777777" w:rsidR="00481383" w:rsidRDefault="004813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86D2F7"/>
    <w:multiLevelType w:val="multilevel"/>
    <w:tmpl w:val="A186D2F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C48D9CEF"/>
    <w:multiLevelType w:val="singleLevel"/>
    <w:tmpl w:val="C48D9CEF"/>
    <w:lvl w:ilvl="0">
      <w:start w:val="1"/>
      <w:numFmt w:val="bullet"/>
      <w:lvlText w:val=""/>
      <w:lvlJc w:val="left"/>
      <w:pPr>
        <w:ind w:left="420" w:hanging="420"/>
      </w:pPr>
      <w:rPr>
        <w:rFonts w:ascii="Wingdings" w:hAnsi="Wingdings" w:hint="default"/>
      </w:rPr>
    </w:lvl>
  </w:abstractNum>
  <w:abstractNum w:abstractNumId="2" w15:restartNumberingAfterBreak="0">
    <w:nsid w:val="EE635181"/>
    <w:multiLevelType w:val="singleLevel"/>
    <w:tmpl w:val="EE635181"/>
    <w:lvl w:ilvl="0">
      <w:start w:val="1"/>
      <w:numFmt w:val="bullet"/>
      <w:lvlText w:val=""/>
      <w:lvlJc w:val="left"/>
      <w:pPr>
        <w:ind w:left="420" w:hanging="420"/>
      </w:pPr>
      <w:rPr>
        <w:rFonts w:ascii="Wingdings" w:hAnsi="Wingdings" w:hint="default"/>
      </w:rPr>
    </w:lvl>
  </w:abstractNum>
  <w:abstractNum w:abstractNumId="3" w15:restartNumberingAfterBreak="0">
    <w:nsid w:val="00000002"/>
    <w:multiLevelType w:val="singleLevel"/>
    <w:tmpl w:val="00000002"/>
    <w:lvl w:ilvl="0">
      <w:start w:val="1"/>
      <w:numFmt w:val="bullet"/>
      <w:lvlText w:val=""/>
      <w:lvlJc w:val="left"/>
      <w:pPr>
        <w:ind w:left="720" w:hanging="360"/>
      </w:pPr>
      <w:rPr>
        <w:rFonts w:ascii="Symbol" w:hAnsi="Symbol" w:hint="default"/>
      </w:rPr>
    </w:lvl>
  </w:abstractNum>
  <w:abstractNum w:abstractNumId="4"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4A46B3"/>
    <w:multiLevelType w:val="multilevel"/>
    <w:tmpl w:val="044A46B3"/>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7" w15:restartNumberingAfterBreak="0">
    <w:nsid w:val="0A6D34A2"/>
    <w:multiLevelType w:val="hybridMultilevel"/>
    <w:tmpl w:val="B6E86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70DD6"/>
    <w:multiLevelType w:val="multilevel"/>
    <w:tmpl w:val="0F77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F8339B"/>
    <w:multiLevelType w:val="multilevel"/>
    <w:tmpl w:val="17F8339B"/>
    <w:lvl w:ilvl="0">
      <w:start w:val="1"/>
      <w:numFmt w:val="bullet"/>
      <w:lvlText w:val="•"/>
      <w:lvlJc w:val="left"/>
      <w:pPr>
        <w:ind w:left="880" w:hanging="440"/>
      </w:pPr>
      <w:rPr>
        <w:rFonts w:ascii="Arial" w:hAnsi="Arial" w:cs="Times New Roman" w:hint="default"/>
      </w:rPr>
    </w:lvl>
    <w:lvl w:ilvl="1">
      <w:start w:val="1"/>
      <w:numFmt w:val="bullet"/>
      <w:lvlText w:val="o"/>
      <w:lvlJc w:val="left"/>
      <w:pPr>
        <w:ind w:left="132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1B0722A9"/>
    <w:multiLevelType w:val="multilevel"/>
    <w:tmpl w:val="1B072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266794"/>
    <w:multiLevelType w:val="multilevel"/>
    <w:tmpl w:val="2826679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F756C7"/>
    <w:multiLevelType w:val="multilevel"/>
    <w:tmpl w:val="2FF75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B104D7"/>
    <w:multiLevelType w:val="multilevel"/>
    <w:tmpl w:val="35B10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7E0995"/>
    <w:multiLevelType w:val="multilevel"/>
    <w:tmpl w:val="387E0995"/>
    <w:lvl w:ilvl="0">
      <w:start w:val="1"/>
      <w:numFmt w:val="bullet"/>
      <w:lvlText w:val=""/>
      <w:lvlJc w:val="left"/>
      <w:pPr>
        <w:ind w:left="1223" w:hanging="420"/>
      </w:pPr>
      <w:rPr>
        <w:rFonts w:ascii="Wingdings" w:hAnsi="Wingdings" w:hint="default"/>
      </w:rPr>
    </w:lvl>
    <w:lvl w:ilvl="1">
      <w:start w:val="1"/>
      <w:numFmt w:val="bullet"/>
      <w:lvlText w:val=""/>
      <w:lvlJc w:val="left"/>
      <w:pPr>
        <w:ind w:left="1643" w:hanging="420"/>
      </w:pPr>
      <w:rPr>
        <w:rFonts w:ascii="Wingdings" w:hAnsi="Wingdings" w:hint="default"/>
      </w:rPr>
    </w:lvl>
    <w:lvl w:ilvl="2">
      <w:start w:val="1"/>
      <w:numFmt w:val="bullet"/>
      <w:lvlText w:val=""/>
      <w:lvlJc w:val="left"/>
      <w:pPr>
        <w:ind w:left="2063" w:hanging="420"/>
      </w:pPr>
      <w:rPr>
        <w:rFonts w:ascii="Wingdings" w:hAnsi="Wingdings" w:hint="default"/>
      </w:rPr>
    </w:lvl>
    <w:lvl w:ilvl="3">
      <w:start w:val="1"/>
      <w:numFmt w:val="bullet"/>
      <w:lvlText w:val=""/>
      <w:lvlJc w:val="left"/>
      <w:pPr>
        <w:ind w:left="2483" w:hanging="420"/>
      </w:pPr>
      <w:rPr>
        <w:rFonts w:ascii="Wingdings" w:hAnsi="Wingdings" w:hint="default"/>
      </w:rPr>
    </w:lvl>
    <w:lvl w:ilvl="4">
      <w:start w:val="1"/>
      <w:numFmt w:val="bullet"/>
      <w:lvlText w:val=""/>
      <w:lvlJc w:val="left"/>
      <w:pPr>
        <w:ind w:left="2903" w:hanging="420"/>
      </w:pPr>
      <w:rPr>
        <w:rFonts w:ascii="Wingdings" w:hAnsi="Wingdings" w:hint="default"/>
      </w:rPr>
    </w:lvl>
    <w:lvl w:ilvl="5">
      <w:start w:val="1"/>
      <w:numFmt w:val="bullet"/>
      <w:lvlText w:val=""/>
      <w:lvlJc w:val="left"/>
      <w:pPr>
        <w:ind w:left="3323" w:hanging="420"/>
      </w:pPr>
      <w:rPr>
        <w:rFonts w:ascii="Wingdings" w:hAnsi="Wingdings" w:hint="default"/>
      </w:rPr>
    </w:lvl>
    <w:lvl w:ilvl="6">
      <w:start w:val="1"/>
      <w:numFmt w:val="bullet"/>
      <w:lvlText w:val=""/>
      <w:lvlJc w:val="left"/>
      <w:pPr>
        <w:ind w:left="3743" w:hanging="420"/>
      </w:pPr>
      <w:rPr>
        <w:rFonts w:ascii="Wingdings" w:hAnsi="Wingdings" w:hint="default"/>
      </w:rPr>
    </w:lvl>
    <w:lvl w:ilvl="7">
      <w:start w:val="1"/>
      <w:numFmt w:val="bullet"/>
      <w:lvlText w:val=""/>
      <w:lvlJc w:val="left"/>
      <w:pPr>
        <w:ind w:left="4163" w:hanging="420"/>
      </w:pPr>
      <w:rPr>
        <w:rFonts w:ascii="Wingdings" w:hAnsi="Wingdings" w:hint="default"/>
      </w:rPr>
    </w:lvl>
    <w:lvl w:ilvl="8">
      <w:start w:val="1"/>
      <w:numFmt w:val="bullet"/>
      <w:lvlText w:val=""/>
      <w:lvlJc w:val="left"/>
      <w:pPr>
        <w:ind w:left="4583"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387392"/>
    <w:multiLevelType w:val="multilevel"/>
    <w:tmpl w:val="3C38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963C95"/>
    <w:multiLevelType w:val="multilevel"/>
    <w:tmpl w:val="42963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F01DCB"/>
    <w:multiLevelType w:val="multilevel"/>
    <w:tmpl w:val="4AF01D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366FD2"/>
    <w:multiLevelType w:val="multilevel"/>
    <w:tmpl w:val="4C366FD2"/>
    <w:lvl w:ilvl="0">
      <w:start w:val="6"/>
      <w:numFmt w:val="bullet"/>
      <w:lvlText w:val="-"/>
      <w:lvlJc w:val="left"/>
      <w:pPr>
        <w:ind w:left="36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2650F8"/>
    <w:multiLevelType w:val="multilevel"/>
    <w:tmpl w:val="4E2650F8"/>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280B76"/>
    <w:multiLevelType w:val="multilevel"/>
    <w:tmpl w:val="61280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E92440"/>
    <w:multiLevelType w:val="multilevel"/>
    <w:tmpl w:val="63E92440"/>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32722C"/>
    <w:multiLevelType w:val="multilevel"/>
    <w:tmpl w:val="6532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FC214C"/>
    <w:multiLevelType w:val="multilevel"/>
    <w:tmpl w:val="66FC2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D767C1"/>
    <w:multiLevelType w:val="multilevel"/>
    <w:tmpl w:val="67D767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9B786C"/>
    <w:multiLevelType w:val="singleLevel"/>
    <w:tmpl w:val="6A9B786C"/>
    <w:lvl w:ilvl="0">
      <w:start w:val="1"/>
      <w:numFmt w:val="bullet"/>
      <w:lvlText w:val=""/>
      <w:lvlJc w:val="left"/>
      <w:pPr>
        <w:ind w:left="420" w:hanging="420"/>
      </w:pPr>
      <w:rPr>
        <w:rFonts w:ascii="Wingdings" w:hAnsi="Wingdings" w:hint="default"/>
      </w:rPr>
    </w:lvl>
  </w:abstractNum>
  <w:abstractNum w:abstractNumId="33" w15:restartNumberingAfterBreak="0">
    <w:nsid w:val="6B851B2C"/>
    <w:multiLevelType w:val="multilevel"/>
    <w:tmpl w:val="6B851B2C"/>
    <w:lvl w:ilvl="0">
      <w:start w:val="1"/>
      <w:numFmt w:val="bullet"/>
      <w:lvlText w:val=""/>
      <w:lvlJc w:val="left"/>
      <w:pPr>
        <w:ind w:left="720"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DB7A06"/>
    <w:multiLevelType w:val="hybridMultilevel"/>
    <w:tmpl w:val="28DE5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5A04EF"/>
    <w:multiLevelType w:val="multilevel"/>
    <w:tmpl w:val="745A04EF"/>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892619985">
    <w:abstractNumId w:val="36"/>
  </w:num>
  <w:num w:numId="2" w16cid:durableId="274141985">
    <w:abstractNumId w:val="18"/>
  </w:num>
  <w:num w:numId="3" w16cid:durableId="1305161500">
    <w:abstractNumId w:val="6"/>
  </w:num>
  <w:num w:numId="4" w16cid:durableId="901019844">
    <w:abstractNumId w:val="25"/>
  </w:num>
  <w:num w:numId="5" w16cid:durableId="672340888">
    <w:abstractNumId w:val="3"/>
  </w:num>
  <w:num w:numId="6" w16cid:durableId="1365714844">
    <w:abstractNumId w:val="29"/>
  </w:num>
  <w:num w:numId="7" w16cid:durableId="1045955562">
    <w:abstractNumId w:val="9"/>
  </w:num>
  <w:num w:numId="8" w16cid:durableId="1145466646">
    <w:abstractNumId w:val="19"/>
  </w:num>
  <w:num w:numId="9" w16cid:durableId="1199859840">
    <w:abstractNumId w:val="27"/>
  </w:num>
  <w:num w:numId="10" w16cid:durableId="986863365">
    <w:abstractNumId w:val="15"/>
  </w:num>
  <w:num w:numId="11" w16cid:durableId="1722435105">
    <w:abstractNumId w:val="20"/>
  </w:num>
  <w:num w:numId="12" w16cid:durableId="459081434">
    <w:abstractNumId w:val="21"/>
  </w:num>
  <w:num w:numId="13" w16cid:durableId="946425793">
    <w:abstractNumId w:val="10"/>
  </w:num>
  <w:num w:numId="14" w16cid:durableId="585188477">
    <w:abstractNumId w:val="26"/>
  </w:num>
  <w:num w:numId="15" w16cid:durableId="405960630">
    <w:abstractNumId w:val="4"/>
  </w:num>
  <w:num w:numId="16" w16cid:durableId="1911231358">
    <w:abstractNumId w:val="14"/>
  </w:num>
  <w:num w:numId="17" w16cid:durableId="1441340397">
    <w:abstractNumId w:val="35"/>
  </w:num>
  <w:num w:numId="18" w16cid:durableId="1648974968">
    <w:abstractNumId w:val="28"/>
  </w:num>
  <w:num w:numId="19" w16cid:durableId="1662078452">
    <w:abstractNumId w:val="31"/>
  </w:num>
  <w:num w:numId="20" w16cid:durableId="1908805852">
    <w:abstractNumId w:val="22"/>
  </w:num>
  <w:num w:numId="21" w16cid:durableId="1679578392">
    <w:abstractNumId w:val="16"/>
  </w:num>
  <w:num w:numId="22" w16cid:durableId="1696271383">
    <w:abstractNumId w:val="17"/>
  </w:num>
  <w:num w:numId="23" w16cid:durableId="2079550015">
    <w:abstractNumId w:val="32"/>
  </w:num>
  <w:num w:numId="24" w16cid:durableId="2146268545">
    <w:abstractNumId w:val="0"/>
  </w:num>
  <w:num w:numId="25" w16cid:durableId="796024106">
    <w:abstractNumId w:val="1"/>
  </w:num>
  <w:num w:numId="26" w16cid:durableId="1795054801">
    <w:abstractNumId w:val="2"/>
  </w:num>
  <w:num w:numId="27" w16cid:durableId="559172840">
    <w:abstractNumId w:val="33"/>
  </w:num>
  <w:num w:numId="28" w16cid:durableId="992025221">
    <w:abstractNumId w:val="11"/>
  </w:num>
  <w:num w:numId="29" w16cid:durableId="639841553">
    <w:abstractNumId w:val="5"/>
  </w:num>
  <w:num w:numId="30" w16cid:durableId="833565045">
    <w:abstractNumId w:val="23"/>
  </w:num>
  <w:num w:numId="31" w16cid:durableId="1295208909">
    <w:abstractNumId w:val="12"/>
  </w:num>
  <w:num w:numId="32" w16cid:durableId="1558590881">
    <w:abstractNumId w:val="13"/>
  </w:num>
  <w:num w:numId="33" w16cid:durableId="388771246">
    <w:abstractNumId w:val="30"/>
  </w:num>
  <w:num w:numId="34" w16cid:durableId="442963356">
    <w:abstractNumId w:val="8"/>
  </w:num>
  <w:num w:numId="35" w16cid:durableId="171338790">
    <w:abstractNumId w:val="24"/>
  </w:num>
  <w:num w:numId="36" w16cid:durableId="209420053">
    <w:abstractNumId w:val="7"/>
  </w:num>
  <w:num w:numId="37" w16cid:durableId="9574888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7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D7DF027D"/>
    <w:rsid w:val="DFE72568"/>
    <w:rsid w:val="00000051"/>
    <w:rsid w:val="0000067E"/>
    <w:rsid w:val="000008A9"/>
    <w:rsid w:val="00000A82"/>
    <w:rsid w:val="000014E0"/>
    <w:rsid w:val="00001F83"/>
    <w:rsid w:val="00002A98"/>
    <w:rsid w:val="00002D75"/>
    <w:rsid w:val="0000325B"/>
    <w:rsid w:val="00003D45"/>
    <w:rsid w:val="000040DF"/>
    <w:rsid w:val="00004A4D"/>
    <w:rsid w:val="00004D9E"/>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E26"/>
    <w:rsid w:val="00014F85"/>
    <w:rsid w:val="000157E9"/>
    <w:rsid w:val="00015ADE"/>
    <w:rsid w:val="000162E1"/>
    <w:rsid w:val="00016C77"/>
    <w:rsid w:val="00017C6B"/>
    <w:rsid w:val="0002016E"/>
    <w:rsid w:val="0002052F"/>
    <w:rsid w:val="00020760"/>
    <w:rsid w:val="00021178"/>
    <w:rsid w:val="00021C3A"/>
    <w:rsid w:val="00021F58"/>
    <w:rsid w:val="0002206D"/>
    <w:rsid w:val="00022216"/>
    <w:rsid w:val="00022611"/>
    <w:rsid w:val="00022741"/>
    <w:rsid w:val="00022A44"/>
    <w:rsid w:val="00022E30"/>
    <w:rsid w:val="000236C6"/>
    <w:rsid w:val="000239F3"/>
    <w:rsid w:val="00023A0A"/>
    <w:rsid w:val="00023EF8"/>
    <w:rsid w:val="000248D0"/>
    <w:rsid w:val="00024968"/>
    <w:rsid w:val="00024EA1"/>
    <w:rsid w:val="00024FFA"/>
    <w:rsid w:val="0002541F"/>
    <w:rsid w:val="00025592"/>
    <w:rsid w:val="000256B1"/>
    <w:rsid w:val="000263FF"/>
    <w:rsid w:val="00026991"/>
    <w:rsid w:val="00026F1E"/>
    <w:rsid w:val="0002725B"/>
    <w:rsid w:val="00027BD0"/>
    <w:rsid w:val="00027D94"/>
    <w:rsid w:val="00030D55"/>
    <w:rsid w:val="0003156B"/>
    <w:rsid w:val="000350B2"/>
    <w:rsid w:val="00036772"/>
    <w:rsid w:val="000369AA"/>
    <w:rsid w:val="000369C3"/>
    <w:rsid w:val="000371F4"/>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942"/>
    <w:rsid w:val="00046C83"/>
    <w:rsid w:val="00046D70"/>
    <w:rsid w:val="00047265"/>
    <w:rsid w:val="00047353"/>
    <w:rsid w:val="00047AD6"/>
    <w:rsid w:val="000500F7"/>
    <w:rsid w:val="00050F44"/>
    <w:rsid w:val="000520C0"/>
    <w:rsid w:val="000528F5"/>
    <w:rsid w:val="00052F0F"/>
    <w:rsid w:val="00052F5E"/>
    <w:rsid w:val="00053E80"/>
    <w:rsid w:val="00053FC9"/>
    <w:rsid w:val="000543D1"/>
    <w:rsid w:val="00054E5C"/>
    <w:rsid w:val="000550E9"/>
    <w:rsid w:val="000553C7"/>
    <w:rsid w:val="00055BC2"/>
    <w:rsid w:val="000567F0"/>
    <w:rsid w:val="00056D07"/>
    <w:rsid w:val="0005729B"/>
    <w:rsid w:val="00057947"/>
    <w:rsid w:val="00057C04"/>
    <w:rsid w:val="00057E55"/>
    <w:rsid w:val="0006240C"/>
    <w:rsid w:val="00062646"/>
    <w:rsid w:val="00063DAE"/>
    <w:rsid w:val="00064094"/>
    <w:rsid w:val="000650B3"/>
    <w:rsid w:val="000654F3"/>
    <w:rsid w:val="00065550"/>
    <w:rsid w:val="00065566"/>
    <w:rsid w:val="00067B28"/>
    <w:rsid w:val="000707CA"/>
    <w:rsid w:val="000707F2"/>
    <w:rsid w:val="00071AA9"/>
    <w:rsid w:val="00071F0A"/>
    <w:rsid w:val="000722DE"/>
    <w:rsid w:val="00072350"/>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564"/>
    <w:rsid w:val="00087DAE"/>
    <w:rsid w:val="000903CC"/>
    <w:rsid w:val="000915B9"/>
    <w:rsid w:val="00091690"/>
    <w:rsid w:val="0009173E"/>
    <w:rsid w:val="00093D01"/>
    <w:rsid w:val="00094D4A"/>
    <w:rsid w:val="000957F2"/>
    <w:rsid w:val="0009598C"/>
    <w:rsid w:val="00095D03"/>
    <w:rsid w:val="00096010"/>
    <w:rsid w:val="00096248"/>
    <w:rsid w:val="00096267"/>
    <w:rsid w:val="000971CB"/>
    <w:rsid w:val="00097E6B"/>
    <w:rsid w:val="000A10B3"/>
    <w:rsid w:val="000A1F65"/>
    <w:rsid w:val="000A21A9"/>
    <w:rsid w:val="000A239D"/>
    <w:rsid w:val="000A35E3"/>
    <w:rsid w:val="000A42D8"/>
    <w:rsid w:val="000A5184"/>
    <w:rsid w:val="000A5BBE"/>
    <w:rsid w:val="000A5F3B"/>
    <w:rsid w:val="000A659F"/>
    <w:rsid w:val="000A6D5B"/>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532"/>
    <w:rsid w:val="000B7A0C"/>
    <w:rsid w:val="000C0156"/>
    <w:rsid w:val="000C02DD"/>
    <w:rsid w:val="000C2149"/>
    <w:rsid w:val="000C26C1"/>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D28"/>
    <w:rsid w:val="000D04FA"/>
    <w:rsid w:val="000D083F"/>
    <w:rsid w:val="000D0C7D"/>
    <w:rsid w:val="000D0E6F"/>
    <w:rsid w:val="000D1C42"/>
    <w:rsid w:val="000D217C"/>
    <w:rsid w:val="000D2C5B"/>
    <w:rsid w:val="000D3095"/>
    <w:rsid w:val="000D334F"/>
    <w:rsid w:val="000D3C04"/>
    <w:rsid w:val="000D4151"/>
    <w:rsid w:val="000D478C"/>
    <w:rsid w:val="000D48AE"/>
    <w:rsid w:val="000D50F0"/>
    <w:rsid w:val="000D5647"/>
    <w:rsid w:val="000D576C"/>
    <w:rsid w:val="000D60F7"/>
    <w:rsid w:val="000D6A8C"/>
    <w:rsid w:val="000D6E50"/>
    <w:rsid w:val="000D756E"/>
    <w:rsid w:val="000D75DC"/>
    <w:rsid w:val="000D78E3"/>
    <w:rsid w:val="000E02D2"/>
    <w:rsid w:val="000E0389"/>
    <w:rsid w:val="000E0526"/>
    <w:rsid w:val="000E1342"/>
    <w:rsid w:val="000E176A"/>
    <w:rsid w:val="000E200D"/>
    <w:rsid w:val="000E3050"/>
    <w:rsid w:val="000E330D"/>
    <w:rsid w:val="000E34C8"/>
    <w:rsid w:val="000E362B"/>
    <w:rsid w:val="000E370F"/>
    <w:rsid w:val="000E3D75"/>
    <w:rsid w:val="000E3FCD"/>
    <w:rsid w:val="000E4429"/>
    <w:rsid w:val="000E451E"/>
    <w:rsid w:val="000E473A"/>
    <w:rsid w:val="000E47DE"/>
    <w:rsid w:val="000E5419"/>
    <w:rsid w:val="000E5E65"/>
    <w:rsid w:val="000E6042"/>
    <w:rsid w:val="000E635D"/>
    <w:rsid w:val="000E67D8"/>
    <w:rsid w:val="000E6D17"/>
    <w:rsid w:val="000E7234"/>
    <w:rsid w:val="000E758F"/>
    <w:rsid w:val="000E76A8"/>
    <w:rsid w:val="000E7738"/>
    <w:rsid w:val="000F025D"/>
    <w:rsid w:val="000F1707"/>
    <w:rsid w:val="000F17C1"/>
    <w:rsid w:val="000F2167"/>
    <w:rsid w:val="000F243A"/>
    <w:rsid w:val="000F248B"/>
    <w:rsid w:val="000F2A2F"/>
    <w:rsid w:val="000F2AE7"/>
    <w:rsid w:val="000F3AD5"/>
    <w:rsid w:val="000F3AFC"/>
    <w:rsid w:val="000F3BB7"/>
    <w:rsid w:val="000F50DD"/>
    <w:rsid w:val="000F70C7"/>
    <w:rsid w:val="000F7DD3"/>
    <w:rsid w:val="001000A4"/>
    <w:rsid w:val="001000FD"/>
    <w:rsid w:val="0010027A"/>
    <w:rsid w:val="0010052E"/>
    <w:rsid w:val="00100BB0"/>
    <w:rsid w:val="00100D50"/>
    <w:rsid w:val="0010118A"/>
    <w:rsid w:val="001019E7"/>
    <w:rsid w:val="00101C4B"/>
    <w:rsid w:val="0010253A"/>
    <w:rsid w:val="001030EF"/>
    <w:rsid w:val="00103320"/>
    <w:rsid w:val="0010392C"/>
    <w:rsid w:val="001044B8"/>
    <w:rsid w:val="00104D8B"/>
    <w:rsid w:val="00104F18"/>
    <w:rsid w:val="001056DB"/>
    <w:rsid w:val="001077CD"/>
    <w:rsid w:val="00107927"/>
    <w:rsid w:val="00107B73"/>
    <w:rsid w:val="00107C38"/>
    <w:rsid w:val="0011036D"/>
    <w:rsid w:val="001108E3"/>
    <w:rsid w:val="0011143A"/>
    <w:rsid w:val="001114D5"/>
    <w:rsid w:val="00111629"/>
    <w:rsid w:val="001119A6"/>
    <w:rsid w:val="00111ACF"/>
    <w:rsid w:val="00111BC5"/>
    <w:rsid w:val="00112D00"/>
    <w:rsid w:val="0011303C"/>
    <w:rsid w:val="001135BE"/>
    <w:rsid w:val="001137DF"/>
    <w:rsid w:val="00114286"/>
    <w:rsid w:val="001146F8"/>
    <w:rsid w:val="00114722"/>
    <w:rsid w:val="00114D8E"/>
    <w:rsid w:val="00115F1E"/>
    <w:rsid w:val="001162F1"/>
    <w:rsid w:val="00116613"/>
    <w:rsid w:val="00117434"/>
    <w:rsid w:val="001178BF"/>
    <w:rsid w:val="00120361"/>
    <w:rsid w:val="001204F1"/>
    <w:rsid w:val="001207BA"/>
    <w:rsid w:val="00120A81"/>
    <w:rsid w:val="00120DBB"/>
    <w:rsid w:val="0012186C"/>
    <w:rsid w:val="001223CF"/>
    <w:rsid w:val="00122D19"/>
    <w:rsid w:val="001232EC"/>
    <w:rsid w:val="001238C0"/>
    <w:rsid w:val="00123B9D"/>
    <w:rsid w:val="00123D02"/>
    <w:rsid w:val="00124E25"/>
    <w:rsid w:val="00124E5D"/>
    <w:rsid w:val="00124FD8"/>
    <w:rsid w:val="00125229"/>
    <w:rsid w:val="00125341"/>
    <w:rsid w:val="0012544F"/>
    <w:rsid w:val="00125558"/>
    <w:rsid w:val="001256EE"/>
    <w:rsid w:val="001257E9"/>
    <w:rsid w:val="00125DAC"/>
    <w:rsid w:val="001262EF"/>
    <w:rsid w:val="00126B6B"/>
    <w:rsid w:val="00126D5B"/>
    <w:rsid w:val="00126DE4"/>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513"/>
    <w:rsid w:val="001365F9"/>
    <w:rsid w:val="001369AD"/>
    <w:rsid w:val="00136D71"/>
    <w:rsid w:val="00137A4A"/>
    <w:rsid w:val="00140C71"/>
    <w:rsid w:val="00141499"/>
    <w:rsid w:val="0014256D"/>
    <w:rsid w:val="00142630"/>
    <w:rsid w:val="00142DA1"/>
    <w:rsid w:val="0014319E"/>
    <w:rsid w:val="001440FE"/>
    <w:rsid w:val="00144586"/>
    <w:rsid w:val="0014492A"/>
    <w:rsid w:val="00144F43"/>
    <w:rsid w:val="00144F61"/>
    <w:rsid w:val="001462FC"/>
    <w:rsid w:val="0014659F"/>
    <w:rsid w:val="00146883"/>
    <w:rsid w:val="00146E52"/>
    <w:rsid w:val="001471A7"/>
    <w:rsid w:val="001473D4"/>
    <w:rsid w:val="001474EE"/>
    <w:rsid w:val="00147964"/>
    <w:rsid w:val="00147B17"/>
    <w:rsid w:val="00147D57"/>
    <w:rsid w:val="001507C6"/>
    <w:rsid w:val="00150B96"/>
    <w:rsid w:val="00151935"/>
    <w:rsid w:val="00151B4E"/>
    <w:rsid w:val="001526B8"/>
    <w:rsid w:val="00153509"/>
    <w:rsid w:val="00153640"/>
    <w:rsid w:val="001536B5"/>
    <w:rsid w:val="00154847"/>
    <w:rsid w:val="00154C05"/>
    <w:rsid w:val="0015547D"/>
    <w:rsid w:val="0015563F"/>
    <w:rsid w:val="00155B5C"/>
    <w:rsid w:val="00155CC5"/>
    <w:rsid w:val="001565BA"/>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0C1"/>
    <w:rsid w:val="00166438"/>
    <w:rsid w:val="00166645"/>
    <w:rsid w:val="00166763"/>
    <w:rsid w:val="00166D9F"/>
    <w:rsid w:val="00167D40"/>
    <w:rsid w:val="00167E97"/>
    <w:rsid w:val="00170977"/>
    <w:rsid w:val="00170D95"/>
    <w:rsid w:val="00170DDA"/>
    <w:rsid w:val="00170F48"/>
    <w:rsid w:val="001710E4"/>
    <w:rsid w:val="001711B6"/>
    <w:rsid w:val="00171A63"/>
    <w:rsid w:val="00171A96"/>
    <w:rsid w:val="00172E90"/>
    <w:rsid w:val="00172F91"/>
    <w:rsid w:val="00173143"/>
    <w:rsid w:val="00173346"/>
    <w:rsid w:val="00173833"/>
    <w:rsid w:val="0017383B"/>
    <w:rsid w:val="00173C4D"/>
    <w:rsid w:val="001762FC"/>
    <w:rsid w:val="00176A4C"/>
    <w:rsid w:val="001771AA"/>
    <w:rsid w:val="001802C6"/>
    <w:rsid w:val="00181B9F"/>
    <w:rsid w:val="00182714"/>
    <w:rsid w:val="0018288C"/>
    <w:rsid w:val="00182C72"/>
    <w:rsid w:val="001839D7"/>
    <w:rsid w:val="001846D8"/>
    <w:rsid w:val="001846E6"/>
    <w:rsid w:val="00184BF6"/>
    <w:rsid w:val="00184E59"/>
    <w:rsid w:val="001853AB"/>
    <w:rsid w:val="00185866"/>
    <w:rsid w:val="001858EA"/>
    <w:rsid w:val="00186191"/>
    <w:rsid w:val="0018629F"/>
    <w:rsid w:val="001869C5"/>
    <w:rsid w:val="00187031"/>
    <w:rsid w:val="0018ACF8"/>
    <w:rsid w:val="001905A1"/>
    <w:rsid w:val="001905F2"/>
    <w:rsid w:val="00190E24"/>
    <w:rsid w:val="001913CC"/>
    <w:rsid w:val="001920A6"/>
    <w:rsid w:val="00192935"/>
    <w:rsid w:val="00192A39"/>
    <w:rsid w:val="00193D8B"/>
    <w:rsid w:val="00194235"/>
    <w:rsid w:val="001946CB"/>
    <w:rsid w:val="00194F81"/>
    <w:rsid w:val="00194F99"/>
    <w:rsid w:val="0019507F"/>
    <w:rsid w:val="001952B4"/>
    <w:rsid w:val="00196439"/>
    <w:rsid w:val="00196D60"/>
    <w:rsid w:val="00196E01"/>
    <w:rsid w:val="00197482"/>
    <w:rsid w:val="0019751B"/>
    <w:rsid w:val="001978DA"/>
    <w:rsid w:val="00197E94"/>
    <w:rsid w:val="001A0106"/>
    <w:rsid w:val="001A010B"/>
    <w:rsid w:val="001A1128"/>
    <w:rsid w:val="001A1555"/>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5DFF"/>
    <w:rsid w:val="001B6035"/>
    <w:rsid w:val="001B7051"/>
    <w:rsid w:val="001B71F9"/>
    <w:rsid w:val="001B76AD"/>
    <w:rsid w:val="001B7868"/>
    <w:rsid w:val="001B7AF9"/>
    <w:rsid w:val="001C0269"/>
    <w:rsid w:val="001C099B"/>
    <w:rsid w:val="001C1169"/>
    <w:rsid w:val="001C1259"/>
    <w:rsid w:val="001C12D5"/>
    <w:rsid w:val="001C1692"/>
    <w:rsid w:val="001C1860"/>
    <w:rsid w:val="001C1C86"/>
    <w:rsid w:val="001C2149"/>
    <w:rsid w:val="001C25F3"/>
    <w:rsid w:val="001C51D2"/>
    <w:rsid w:val="001C5D02"/>
    <w:rsid w:val="001C5E50"/>
    <w:rsid w:val="001C61E5"/>
    <w:rsid w:val="001C6E8E"/>
    <w:rsid w:val="001C6F21"/>
    <w:rsid w:val="001C7048"/>
    <w:rsid w:val="001C72A0"/>
    <w:rsid w:val="001C72CC"/>
    <w:rsid w:val="001C7607"/>
    <w:rsid w:val="001D0226"/>
    <w:rsid w:val="001D0240"/>
    <w:rsid w:val="001D0463"/>
    <w:rsid w:val="001D05E9"/>
    <w:rsid w:val="001D0930"/>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93"/>
    <w:rsid w:val="001E5FA2"/>
    <w:rsid w:val="001E6750"/>
    <w:rsid w:val="001E683E"/>
    <w:rsid w:val="001E796D"/>
    <w:rsid w:val="001E7B95"/>
    <w:rsid w:val="001E7EFE"/>
    <w:rsid w:val="001F0CA7"/>
    <w:rsid w:val="001F0F79"/>
    <w:rsid w:val="001F1B8D"/>
    <w:rsid w:val="001F29F8"/>
    <w:rsid w:val="001F2A19"/>
    <w:rsid w:val="001F2E0B"/>
    <w:rsid w:val="001F382D"/>
    <w:rsid w:val="001F48BD"/>
    <w:rsid w:val="001F4DDF"/>
    <w:rsid w:val="001F4F31"/>
    <w:rsid w:val="001F507C"/>
    <w:rsid w:val="001F57B7"/>
    <w:rsid w:val="001F5AE9"/>
    <w:rsid w:val="001F5C60"/>
    <w:rsid w:val="001F5D84"/>
    <w:rsid w:val="001F5DD2"/>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07E50"/>
    <w:rsid w:val="0021012D"/>
    <w:rsid w:val="00210BBD"/>
    <w:rsid w:val="00210E64"/>
    <w:rsid w:val="0021101B"/>
    <w:rsid w:val="002114F3"/>
    <w:rsid w:val="00212489"/>
    <w:rsid w:val="0021283A"/>
    <w:rsid w:val="00212947"/>
    <w:rsid w:val="00212CB8"/>
    <w:rsid w:val="00213424"/>
    <w:rsid w:val="00213B54"/>
    <w:rsid w:val="00213DA4"/>
    <w:rsid w:val="002148BC"/>
    <w:rsid w:val="00214DFC"/>
    <w:rsid w:val="002152D5"/>
    <w:rsid w:val="002154AB"/>
    <w:rsid w:val="002157D7"/>
    <w:rsid w:val="002160B9"/>
    <w:rsid w:val="002162EC"/>
    <w:rsid w:val="002162F8"/>
    <w:rsid w:val="00216F87"/>
    <w:rsid w:val="00217A4F"/>
    <w:rsid w:val="00217C09"/>
    <w:rsid w:val="0022013A"/>
    <w:rsid w:val="002205BD"/>
    <w:rsid w:val="00220AAF"/>
    <w:rsid w:val="0022227E"/>
    <w:rsid w:val="002231E7"/>
    <w:rsid w:val="00223432"/>
    <w:rsid w:val="002238EB"/>
    <w:rsid w:val="002240A3"/>
    <w:rsid w:val="002259FF"/>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676"/>
    <w:rsid w:val="00233DFF"/>
    <w:rsid w:val="00234B9A"/>
    <w:rsid w:val="00234D62"/>
    <w:rsid w:val="00234DCB"/>
    <w:rsid w:val="00234E07"/>
    <w:rsid w:val="0023506C"/>
    <w:rsid w:val="00235242"/>
    <w:rsid w:val="002353AF"/>
    <w:rsid w:val="002355C5"/>
    <w:rsid w:val="002356F4"/>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852"/>
    <w:rsid w:val="00256BFC"/>
    <w:rsid w:val="00257C2A"/>
    <w:rsid w:val="00260902"/>
    <w:rsid w:val="00261E7C"/>
    <w:rsid w:val="00262295"/>
    <w:rsid w:val="0026263E"/>
    <w:rsid w:val="0026264B"/>
    <w:rsid w:val="00262B18"/>
    <w:rsid w:val="00262FFA"/>
    <w:rsid w:val="0026318F"/>
    <w:rsid w:val="0026353A"/>
    <w:rsid w:val="0026381F"/>
    <w:rsid w:val="00263E51"/>
    <w:rsid w:val="0026437A"/>
    <w:rsid w:val="00264BDF"/>
    <w:rsid w:val="00264D45"/>
    <w:rsid w:val="002658D2"/>
    <w:rsid w:val="0026616B"/>
    <w:rsid w:val="00267394"/>
    <w:rsid w:val="00267EDF"/>
    <w:rsid w:val="00270AAD"/>
    <w:rsid w:val="00270C43"/>
    <w:rsid w:val="0027104E"/>
    <w:rsid w:val="00271AE5"/>
    <w:rsid w:val="0027200A"/>
    <w:rsid w:val="00273872"/>
    <w:rsid w:val="00273A37"/>
    <w:rsid w:val="002742EE"/>
    <w:rsid w:val="00274B64"/>
    <w:rsid w:val="00274D86"/>
    <w:rsid w:val="00274D8B"/>
    <w:rsid w:val="002754BB"/>
    <w:rsid w:val="0027593A"/>
    <w:rsid w:val="00275989"/>
    <w:rsid w:val="002764AA"/>
    <w:rsid w:val="00276556"/>
    <w:rsid w:val="00276712"/>
    <w:rsid w:val="00276C7B"/>
    <w:rsid w:val="00276E88"/>
    <w:rsid w:val="00277712"/>
    <w:rsid w:val="00277DA5"/>
    <w:rsid w:val="00277DE8"/>
    <w:rsid w:val="002803AF"/>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178"/>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25ED"/>
    <w:rsid w:val="002A301D"/>
    <w:rsid w:val="002A30DB"/>
    <w:rsid w:val="002A3794"/>
    <w:rsid w:val="002A3F7C"/>
    <w:rsid w:val="002A4182"/>
    <w:rsid w:val="002A4961"/>
    <w:rsid w:val="002A4D1D"/>
    <w:rsid w:val="002A4E00"/>
    <w:rsid w:val="002A51AF"/>
    <w:rsid w:val="002A6A90"/>
    <w:rsid w:val="002A6DEE"/>
    <w:rsid w:val="002A7702"/>
    <w:rsid w:val="002A7B65"/>
    <w:rsid w:val="002A7BF4"/>
    <w:rsid w:val="002A7DB0"/>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70B7"/>
    <w:rsid w:val="002B79DB"/>
    <w:rsid w:val="002B7FE7"/>
    <w:rsid w:val="002C0244"/>
    <w:rsid w:val="002C07E8"/>
    <w:rsid w:val="002C0837"/>
    <w:rsid w:val="002C140D"/>
    <w:rsid w:val="002C1579"/>
    <w:rsid w:val="002C1AA9"/>
    <w:rsid w:val="002C309A"/>
    <w:rsid w:val="002C343D"/>
    <w:rsid w:val="002C3543"/>
    <w:rsid w:val="002C3D2F"/>
    <w:rsid w:val="002C467F"/>
    <w:rsid w:val="002C481C"/>
    <w:rsid w:val="002C488C"/>
    <w:rsid w:val="002C4DBD"/>
    <w:rsid w:val="002C5394"/>
    <w:rsid w:val="002C559B"/>
    <w:rsid w:val="002C569A"/>
    <w:rsid w:val="002C59C3"/>
    <w:rsid w:val="002C5F9F"/>
    <w:rsid w:val="002C693B"/>
    <w:rsid w:val="002D02CF"/>
    <w:rsid w:val="002D0623"/>
    <w:rsid w:val="002D0B91"/>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643"/>
    <w:rsid w:val="002F1A2E"/>
    <w:rsid w:val="002F22C8"/>
    <w:rsid w:val="002F43B2"/>
    <w:rsid w:val="002F5D88"/>
    <w:rsid w:val="002F6ADC"/>
    <w:rsid w:val="002F74B0"/>
    <w:rsid w:val="002F7542"/>
    <w:rsid w:val="002F7B54"/>
    <w:rsid w:val="002F7D7F"/>
    <w:rsid w:val="002FE87E"/>
    <w:rsid w:val="00300CD1"/>
    <w:rsid w:val="00301143"/>
    <w:rsid w:val="00302B71"/>
    <w:rsid w:val="00302BE9"/>
    <w:rsid w:val="00303633"/>
    <w:rsid w:val="00304306"/>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33C2"/>
    <w:rsid w:val="00333A78"/>
    <w:rsid w:val="00333CDE"/>
    <w:rsid w:val="00333E25"/>
    <w:rsid w:val="0033445A"/>
    <w:rsid w:val="00334683"/>
    <w:rsid w:val="00334A00"/>
    <w:rsid w:val="00334AA9"/>
    <w:rsid w:val="00334C54"/>
    <w:rsid w:val="0033504E"/>
    <w:rsid w:val="003359D4"/>
    <w:rsid w:val="00335AD3"/>
    <w:rsid w:val="00335CDD"/>
    <w:rsid w:val="00336023"/>
    <w:rsid w:val="003362EB"/>
    <w:rsid w:val="0033638B"/>
    <w:rsid w:val="00336610"/>
    <w:rsid w:val="00336DA5"/>
    <w:rsid w:val="0033704C"/>
    <w:rsid w:val="003404DE"/>
    <w:rsid w:val="00340D26"/>
    <w:rsid w:val="003415ED"/>
    <w:rsid w:val="00343629"/>
    <w:rsid w:val="00343786"/>
    <w:rsid w:val="0034407E"/>
    <w:rsid w:val="0034431B"/>
    <w:rsid w:val="00344C71"/>
    <w:rsid w:val="00344E2B"/>
    <w:rsid w:val="00345317"/>
    <w:rsid w:val="003458E5"/>
    <w:rsid w:val="00345BC4"/>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5DA5"/>
    <w:rsid w:val="00356B8B"/>
    <w:rsid w:val="00356BE8"/>
    <w:rsid w:val="00356D65"/>
    <w:rsid w:val="00356E9F"/>
    <w:rsid w:val="0036062B"/>
    <w:rsid w:val="0036183A"/>
    <w:rsid w:val="003619D0"/>
    <w:rsid w:val="00362BC7"/>
    <w:rsid w:val="00362BC8"/>
    <w:rsid w:val="00362F3B"/>
    <w:rsid w:val="003646A0"/>
    <w:rsid w:val="003648C6"/>
    <w:rsid w:val="0036496B"/>
    <w:rsid w:val="00366DFE"/>
    <w:rsid w:val="00370D4F"/>
    <w:rsid w:val="0037248D"/>
    <w:rsid w:val="003724A0"/>
    <w:rsid w:val="00374FC9"/>
    <w:rsid w:val="0037558A"/>
    <w:rsid w:val="00375637"/>
    <w:rsid w:val="0037613E"/>
    <w:rsid w:val="003766E1"/>
    <w:rsid w:val="003775B8"/>
    <w:rsid w:val="003778DE"/>
    <w:rsid w:val="00380B18"/>
    <w:rsid w:val="00380E4E"/>
    <w:rsid w:val="00381C97"/>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B88"/>
    <w:rsid w:val="00385E77"/>
    <w:rsid w:val="00385F76"/>
    <w:rsid w:val="003860EC"/>
    <w:rsid w:val="00386325"/>
    <w:rsid w:val="00386AE9"/>
    <w:rsid w:val="00386CE1"/>
    <w:rsid w:val="00386F50"/>
    <w:rsid w:val="00387099"/>
    <w:rsid w:val="003872BA"/>
    <w:rsid w:val="003902E3"/>
    <w:rsid w:val="003907A8"/>
    <w:rsid w:val="00391566"/>
    <w:rsid w:val="003915AF"/>
    <w:rsid w:val="0039177B"/>
    <w:rsid w:val="00392322"/>
    <w:rsid w:val="00392819"/>
    <w:rsid w:val="00393B9A"/>
    <w:rsid w:val="00394370"/>
    <w:rsid w:val="00395247"/>
    <w:rsid w:val="00395AD2"/>
    <w:rsid w:val="00395F50"/>
    <w:rsid w:val="003964A4"/>
    <w:rsid w:val="003966BA"/>
    <w:rsid w:val="003968C8"/>
    <w:rsid w:val="00396D35"/>
    <w:rsid w:val="003973D6"/>
    <w:rsid w:val="003977B6"/>
    <w:rsid w:val="00397D63"/>
    <w:rsid w:val="003A012C"/>
    <w:rsid w:val="003A0131"/>
    <w:rsid w:val="003A022A"/>
    <w:rsid w:val="003A09D6"/>
    <w:rsid w:val="003A1BD6"/>
    <w:rsid w:val="003A2310"/>
    <w:rsid w:val="003A284C"/>
    <w:rsid w:val="003A2884"/>
    <w:rsid w:val="003A42D0"/>
    <w:rsid w:val="003A65C8"/>
    <w:rsid w:val="003A74E4"/>
    <w:rsid w:val="003A7C7C"/>
    <w:rsid w:val="003B0086"/>
    <w:rsid w:val="003B0A9A"/>
    <w:rsid w:val="003B0F05"/>
    <w:rsid w:val="003B1145"/>
    <w:rsid w:val="003B1196"/>
    <w:rsid w:val="003B1F3F"/>
    <w:rsid w:val="003B25AC"/>
    <w:rsid w:val="003B2922"/>
    <w:rsid w:val="003B2AA9"/>
    <w:rsid w:val="003B3682"/>
    <w:rsid w:val="003B3B1E"/>
    <w:rsid w:val="003B4098"/>
    <w:rsid w:val="003B467C"/>
    <w:rsid w:val="003B4E31"/>
    <w:rsid w:val="003B5465"/>
    <w:rsid w:val="003B581A"/>
    <w:rsid w:val="003B59F7"/>
    <w:rsid w:val="003B664D"/>
    <w:rsid w:val="003B676A"/>
    <w:rsid w:val="003B6A8A"/>
    <w:rsid w:val="003B7765"/>
    <w:rsid w:val="003C0419"/>
    <w:rsid w:val="003C0B13"/>
    <w:rsid w:val="003C130D"/>
    <w:rsid w:val="003C18E9"/>
    <w:rsid w:val="003C1A82"/>
    <w:rsid w:val="003C1B27"/>
    <w:rsid w:val="003C1DE2"/>
    <w:rsid w:val="003C24D0"/>
    <w:rsid w:val="003C2D50"/>
    <w:rsid w:val="003C490D"/>
    <w:rsid w:val="003C5465"/>
    <w:rsid w:val="003C58CC"/>
    <w:rsid w:val="003C5BD8"/>
    <w:rsid w:val="003C6407"/>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1E65"/>
    <w:rsid w:val="003D248A"/>
    <w:rsid w:val="003D2947"/>
    <w:rsid w:val="003D2DBF"/>
    <w:rsid w:val="003D32B6"/>
    <w:rsid w:val="003D37DD"/>
    <w:rsid w:val="003D3975"/>
    <w:rsid w:val="003D3E7D"/>
    <w:rsid w:val="003D51EC"/>
    <w:rsid w:val="003D584C"/>
    <w:rsid w:val="003D5AFB"/>
    <w:rsid w:val="003D66A5"/>
    <w:rsid w:val="003D78FD"/>
    <w:rsid w:val="003D7FC5"/>
    <w:rsid w:val="003E0191"/>
    <w:rsid w:val="003E03A8"/>
    <w:rsid w:val="003E09E2"/>
    <w:rsid w:val="003E0A05"/>
    <w:rsid w:val="003E14C5"/>
    <w:rsid w:val="003E14E1"/>
    <w:rsid w:val="003E17AD"/>
    <w:rsid w:val="003E17B3"/>
    <w:rsid w:val="003E1EDA"/>
    <w:rsid w:val="003E1F95"/>
    <w:rsid w:val="003E3945"/>
    <w:rsid w:val="003E4EB7"/>
    <w:rsid w:val="003E51D3"/>
    <w:rsid w:val="003E5411"/>
    <w:rsid w:val="003E5D98"/>
    <w:rsid w:val="003E5F38"/>
    <w:rsid w:val="003E6325"/>
    <w:rsid w:val="003E6755"/>
    <w:rsid w:val="003E70DF"/>
    <w:rsid w:val="003E7131"/>
    <w:rsid w:val="003E77C6"/>
    <w:rsid w:val="003E7BC0"/>
    <w:rsid w:val="003F028B"/>
    <w:rsid w:val="003F0A2A"/>
    <w:rsid w:val="003F0BC7"/>
    <w:rsid w:val="003F1061"/>
    <w:rsid w:val="003F14E0"/>
    <w:rsid w:val="003F2172"/>
    <w:rsid w:val="003F365C"/>
    <w:rsid w:val="003F395C"/>
    <w:rsid w:val="003F3AE4"/>
    <w:rsid w:val="003F444C"/>
    <w:rsid w:val="003F48CD"/>
    <w:rsid w:val="003F4ED5"/>
    <w:rsid w:val="003F5B8B"/>
    <w:rsid w:val="003F5FBA"/>
    <w:rsid w:val="003F60AF"/>
    <w:rsid w:val="003F6366"/>
    <w:rsid w:val="003F6565"/>
    <w:rsid w:val="003F723E"/>
    <w:rsid w:val="003F749F"/>
    <w:rsid w:val="003F7B09"/>
    <w:rsid w:val="003F7D7A"/>
    <w:rsid w:val="00400A2E"/>
    <w:rsid w:val="00400FFF"/>
    <w:rsid w:val="00401326"/>
    <w:rsid w:val="00401653"/>
    <w:rsid w:val="00401AA9"/>
    <w:rsid w:val="00401C9C"/>
    <w:rsid w:val="00401CF2"/>
    <w:rsid w:val="004033BF"/>
    <w:rsid w:val="00403568"/>
    <w:rsid w:val="0040376B"/>
    <w:rsid w:val="00403BCF"/>
    <w:rsid w:val="00403C2B"/>
    <w:rsid w:val="00403DB2"/>
    <w:rsid w:val="004042ED"/>
    <w:rsid w:val="00404602"/>
    <w:rsid w:val="0040494C"/>
    <w:rsid w:val="00404AFC"/>
    <w:rsid w:val="00404E83"/>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54F"/>
    <w:rsid w:val="00414B03"/>
    <w:rsid w:val="0041506D"/>
    <w:rsid w:val="004155DB"/>
    <w:rsid w:val="00415B73"/>
    <w:rsid w:val="00416611"/>
    <w:rsid w:val="00416B8A"/>
    <w:rsid w:val="004179BE"/>
    <w:rsid w:val="00417B79"/>
    <w:rsid w:val="00417DEE"/>
    <w:rsid w:val="00419589"/>
    <w:rsid w:val="00420BF3"/>
    <w:rsid w:val="00421833"/>
    <w:rsid w:val="00421882"/>
    <w:rsid w:val="00421B57"/>
    <w:rsid w:val="00421EF8"/>
    <w:rsid w:val="004221F3"/>
    <w:rsid w:val="004222F4"/>
    <w:rsid w:val="004228B4"/>
    <w:rsid w:val="00422EF0"/>
    <w:rsid w:val="00423CEA"/>
    <w:rsid w:val="0042425F"/>
    <w:rsid w:val="004242EF"/>
    <w:rsid w:val="00425164"/>
    <w:rsid w:val="00425C37"/>
    <w:rsid w:val="00426325"/>
    <w:rsid w:val="004268EF"/>
    <w:rsid w:val="00426D93"/>
    <w:rsid w:val="00426EA5"/>
    <w:rsid w:val="004272B0"/>
    <w:rsid w:val="00427989"/>
    <w:rsid w:val="00427E2F"/>
    <w:rsid w:val="0043047E"/>
    <w:rsid w:val="004306A8"/>
    <w:rsid w:val="00430B18"/>
    <w:rsid w:val="00430CC5"/>
    <w:rsid w:val="00430EB1"/>
    <w:rsid w:val="004311A8"/>
    <w:rsid w:val="00431380"/>
    <w:rsid w:val="0043146A"/>
    <w:rsid w:val="00431828"/>
    <w:rsid w:val="004319F0"/>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4E8"/>
    <w:rsid w:val="004377E2"/>
    <w:rsid w:val="00437A45"/>
    <w:rsid w:val="00437AEA"/>
    <w:rsid w:val="004401BE"/>
    <w:rsid w:val="00440303"/>
    <w:rsid w:val="00440548"/>
    <w:rsid w:val="00440BDD"/>
    <w:rsid w:val="00441129"/>
    <w:rsid w:val="00441666"/>
    <w:rsid w:val="004416C4"/>
    <w:rsid w:val="0044171B"/>
    <w:rsid w:val="00441ABE"/>
    <w:rsid w:val="0044213B"/>
    <w:rsid w:val="00443496"/>
    <w:rsid w:val="00443AD7"/>
    <w:rsid w:val="00443B2C"/>
    <w:rsid w:val="00443F9F"/>
    <w:rsid w:val="0044411D"/>
    <w:rsid w:val="00444AEF"/>
    <w:rsid w:val="0044530B"/>
    <w:rsid w:val="004456A9"/>
    <w:rsid w:val="00445ABF"/>
    <w:rsid w:val="00446569"/>
    <w:rsid w:val="004466BF"/>
    <w:rsid w:val="0044725A"/>
    <w:rsid w:val="00447294"/>
    <w:rsid w:val="00447F05"/>
    <w:rsid w:val="00450641"/>
    <w:rsid w:val="00450A0F"/>
    <w:rsid w:val="0045103D"/>
    <w:rsid w:val="00451FD8"/>
    <w:rsid w:val="004523F4"/>
    <w:rsid w:val="0045242C"/>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2B1"/>
    <w:rsid w:val="00463AAA"/>
    <w:rsid w:val="00464CA3"/>
    <w:rsid w:val="0046551E"/>
    <w:rsid w:val="00465E7B"/>
    <w:rsid w:val="004662F1"/>
    <w:rsid w:val="00466332"/>
    <w:rsid w:val="004666B1"/>
    <w:rsid w:val="00466AB7"/>
    <w:rsid w:val="004705D7"/>
    <w:rsid w:val="00470B8F"/>
    <w:rsid w:val="00471AF8"/>
    <w:rsid w:val="00471D67"/>
    <w:rsid w:val="00471E23"/>
    <w:rsid w:val="00471EC7"/>
    <w:rsid w:val="00472672"/>
    <w:rsid w:val="00473674"/>
    <w:rsid w:val="00473A4C"/>
    <w:rsid w:val="00474178"/>
    <w:rsid w:val="00474433"/>
    <w:rsid w:val="00474435"/>
    <w:rsid w:val="0047557A"/>
    <w:rsid w:val="004767B5"/>
    <w:rsid w:val="00476823"/>
    <w:rsid w:val="00476841"/>
    <w:rsid w:val="00476C2A"/>
    <w:rsid w:val="00477208"/>
    <w:rsid w:val="00477997"/>
    <w:rsid w:val="00477A73"/>
    <w:rsid w:val="00480C10"/>
    <w:rsid w:val="00481010"/>
    <w:rsid w:val="004811BF"/>
    <w:rsid w:val="00481383"/>
    <w:rsid w:val="004829FF"/>
    <w:rsid w:val="00482B96"/>
    <w:rsid w:val="00482BA8"/>
    <w:rsid w:val="00483468"/>
    <w:rsid w:val="00483DE7"/>
    <w:rsid w:val="004849EF"/>
    <w:rsid w:val="004850F9"/>
    <w:rsid w:val="00485928"/>
    <w:rsid w:val="0048606B"/>
    <w:rsid w:val="00486581"/>
    <w:rsid w:val="00486BCA"/>
    <w:rsid w:val="00486F78"/>
    <w:rsid w:val="00487399"/>
    <w:rsid w:val="00487B8F"/>
    <w:rsid w:val="0048F981"/>
    <w:rsid w:val="004902D8"/>
    <w:rsid w:val="00490EC4"/>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0F6F"/>
    <w:rsid w:val="004A155B"/>
    <w:rsid w:val="004A28BE"/>
    <w:rsid w:val="004A2F97"/>
    <w:rsid w:val="004A343D"/>
    <w:rsid w:val="004A3AAA"/>
    <w:rsid w:val="004A6B2A"/>
    <w:rsid w:val="004A718A"/>
    <w:rsid w:val="004A772F"/>
    <w:rsid w:val="004A77C7"/>
    <w:rsid w:val="004A7E0D"/>
    <w:rsid w:val="004B0810"/>
    <w:rsid w:val="004B1AFA"/>
    <w:rsid w:val="004B1E3A"/>
    <w:rsid w:val="004B2956"/>
    <w:rsid w:val="004B29FC"/>
    <w:rsid w:val="004B3AF1"/>
    <w:rsid w:val="004B3EAE"/>
    <w:rsid w:val="004B3EC8"/>
    <w:rsid w:val="004B4549"/>
    <w:rsid w:val="004B49AA"/>
    <w:rsid w:val="004B5245"/>
    <w:rsid w:val="004B5368"/>
    <w:rsid w:val="004B546B"/>
    <w:rsid w:val="004B5629"/>
    <w:rsid w:val="004B58B4"/>
    <w:rsid w:val="004B64DC"/>
    <w:rsid w:val="004B6FD7"/>
    <w:rsid w:val="004B706B"/>
    <w:rsid w:val="004B7C90"/>
    <w:rsid w:val="004B7FC6"/>
    <w:rsid w:val="004C0ECA"/>
    <w:rsid w:val="004C140E"/>
    <w:rsid w:val="004C2595"/>
    <w:rsid w:val="004C29F7"/>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A48"/>
    <w:rsid w:val="004D3F76"/>
    <w:rsid w:val="004D442C"/>
    <w:rsid w:val="004D4607"/>
    <w:rsid w:val="004D5290"/>
    <w:rsid w:val="004D52D4"/>
    <w:rsid w:val="004D5383"/>
    <w:rsid w:val="004D58A2"/>
    <w:rsid w:val="004D59E5"/>
    <w:rsid w:val="004D634E"/>
    <w:rsid w:val="004D675A"/>
    <w:rsid w:val="004D6798"/>
    <w:rsid w:val="004D6C1A"/>
    <w:rsid w:val="004D6CD6"/>
    <w:rsid w:val="004D6E3F"/>
    <w:rsid w:val="004D70D1"/>
    <w:rsid w:val="004D7348"/>
    <w:rsid w:val="004D7925"/>
    <w:rsid w:val="004D7CEB"/>
    <w:rsid w:val="004E010B"/>
    <w:rsid w:val="004E0B46"/>
    <w:rsid w:val="004E1ADF"/>
    <w:rsid w:val="004E1B16"/>
    <w:rsid w:val="004E26B2"/>
    <w:rsid w:val="004E290F"/>
    <w:rsid w:val="004E29B7"/>
    <w:rsid w:val="004E380F"/>
    <w:rsid w:val="004E40C4"/>
    <w:rsid w:val="004E567D"/>
    <w:rsid w:val="004E6F59"/>
    <w:rsid w:val="004E7DDE"/>
    <w:rsid w:val="004F016C"/>
    <w:rsid w:val="004F0A84"/>
    <w:rsid w:val="004F0DBF"/>
    <w:rsid w:val="004F14A8"/>
    <w:rsid w:val="004F1DD7"/>
    <w:rsid w:val="004F25FD"/>
    <w:rsid w:val="004F3575"/>
    <w:rsid w:val="004F418F"/>
    <w:rsid w:val="004F42C8"/>
    <w:rsid w:val="004F493F"/>
    <w:rsid w:val="004F4DEA"/>
    <w:rsid w:val="004F4E2B"/>
    <w:rsid w:val="004F53B6"/>
    <w:rsid w:val="004F61C3"/>
    <w:rsid w:val="004F641B"/>
    <w:rsid w:val="004F6DE5"/>
    <w:rsid w:val="004F72FE"/>
    <w:rsid w:val="004F7422"/>
    <w:rsid w:val="004F7834"/>
    <w:rsid w:val="004F7B03"/>
    <w:rsid w:val="005000AD"/>
    <w:rsid w:val="00500B75"/>
    <w:rsid w:val="005016CD"/>
    <w:rsid w:val="00502339"/>
    <w:rsid w:val="00502BEC"/>
    <w:rsid w:val="00503258"/>
    <w:rsid w:val="0050355D"/>
    <w:rsid w:val="005035D9"/>
    <w:rsid w:val="00503D6D"/>
    <w:rsid w:val="005044A7"/>
    <w:rsid w:val="005044BD"/>
    <w:rsid w:val="005048CD"/>
    <w:rsid w:val="0050516B"/>
    <w:rsid w:val="005055DE"/>
    <w:rsid w:val="00505979"/>
    <w:rsid w:val="00505E51"/>
    <w:rsid w:val="00505E70"/>
    <w:rsid w:val="00506171"/>
    <w:rsid w:val="0050637A"/>
    <w:rsid w:val="00506F24"/>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8BE"/>
    <w:rsid w:val="0051797E"/>
    <w:rsid w:val="00517E20"/>
    <w:rsid w:val="00517F9D"/>
    <w:rsid w:val="00520908"/>
    <w:rsid w:val="00520C40"/>
    <w:rsid w:val="00520E7B"/>
    <w:rsid w:val="00520F4B"/>
    <w:rsid w:val="00521237"/>
    <w:rsid w:val="00521CE5"/>
    <w:rsid w:val="00521EF1"/>
    <w:rsid w:val="005226AB"/>
    <w:rsid w:val="00523692"/>
    <w:rsid w:val="00523AA5"/>
    <w:rsid w:val="00524FF3"/>
    <w:rsid w:val="0052544B"/>
    <w:rsid w:val="005257E5"/>
    <w:rsid w:val="0052585C"/>
    <w:rsid w:val="00526206"/>
    <w:rsid w:val="0052670F"/>
    <w:rsid w:val="00526D35"/>
    <w:rsid w:val="00527157"/>
    <w:rsid w:val="00527F03"/>
    <w:rsid w:val="00527F8A"/>
    <w:rsid w:val="005305E6"/>
    <w:rsid w:val="0053163A"/>
    <w:rsid w:val="00531640"/>
    <w:rsid w:val="00532855"/>
    <w:rsid w:val="005328B5"/>
    <w:rsid w:val="005349A8"/>
    <w:rsid w:val="00535081"/>
    <w:rsid w:val="00535BED"/>
    <w:rsid w:val="00537332"/>
    <w:rsid w:val="00537B85"/>
    <w:rsid w:val="00540D4C"/>
    <w:rsid w:val="00540E6C"/>
    <w:rsid w:val="00541700"/>
    <w:rsid w:val="005419EC"/>
    <w:rsid w:val="00541C73"/>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2E8"/>
    <w:rsid w:val="00563391"/>
    <w:rsid w:val="00563704"/>
    <w:rsid w:val="00563B38"/>
    <w:rsid w:val="00563C40"/>
    <w:rsid w:val="00563FBF"/>
    <w:rsid w:val="005646C1"/>
    <w:rsid w:val="00565303"/>
    <w:rsid w:val="0056568B"/>
    <w:rsid w:val="00565DF4"/>
    <w:rsid w:val="00565FF7"/>
    <w:rsid w:val="0056646A"/>
    <w:rsid w:val="005664AB"/>
    <w:rsid w:val="00566884"/>
    <w:rsid w:val="00566A06"/>
    <w:rsid w:val="00566B0F"/>
    <w:rsid w:val="005672AC"/>
    <w:rsid w:val="0056777F"/>
    <w:rsid w:val="00570ECB"/>
    <w:rsid w:val="0057199B"/>
    <w:rsid w:val="00572A3A"/>
    <w:rsid w:val="0057307D"/>
    <w:rsid w:val="005734C9"/>
    <w:rsid w:val="00573BA4"/>
    <w:rsid w:val="00574A76"/>
    <w:rsid w:val="00574BB2"/>
    <w:rsid w:val="0057572F"/>
    <w:rsid w:val="00576110"/>
    <w:rsid w:val="00576F7A"/>
    <w:rsid w:val="005778B3"/>
    <w:rsid w:val="00577923"/>
    <w:rsid w:val="00577B60"/>
    <w:rsid w:val="00580B52"/>
    <w:rsid w:val="00580BEF"/>
    <w:rsid w:val="005819D8"/>
    <w:rsid w:val="00582006"/>
    <w:rsid w:val="00582BAE"/>
    <w:rsid w:val="00582CAB"/>
    <w:rsid w:val="00583FA8"/>
    <w:rsid w:val="0058411C"/>
    <w:rsid w:val="00585650"/>
    <w:rsid w:val="00585E54"/>
    <w:rsid w:val="00586156"/>
    <w:rsid w:val="00586517"/>
    <w:rsid w:val="00586567"/>
    <w:rsid w:val="005865C0"/>
    <w:rsid w:val="00586889"/>
    <w:rsid w:val="005868CF"/>
    <w:rsid w:val="00586E8E"/>
    <w:rsid w:val="00587DD7"/>
    <w:rsid w:val="00587E88"/>
    <w:rsid w:val="00587F2A"/>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A1E2D"/>
    <w:rsid w:val="005A2014"/>
    <w:rsid w:val="005A215E"/>
    <w:rsid w:val="005A2848"/>
    <w:rsid w:val="005A312F"/>
    <w:rsid w:val="005A3619"/>
    <w:rsid w:val="005A4768"/>
    <w:rsid w:val="005A4A39"/>
    <w:rsid w:val="005A4B4B"/>
    <w:rsid w:val="005A541F"/>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E50"/>
    <w:rsid w:val="005C21A5"/>
    <w:rsid w:val="005C2721"/>
    <w:rsid w:val="005C33BE"/>
    <w:rsid w:val="005C35EA"/>
    <w:rsid w:val="005C4924"/>
    <w:rsid w:val="005C4C86"/>
    <w:rsid w:val="005C4CC4"/>
    <w:rsid w:val="005C4DDB"/>
    <w:rsid w:val="005C4E2C"/>
    <w:rsid w:val="005C50BE"/>
    <w:rsid w:val="005C5B58"/>
    <w:rsid w:val="005C5F07"/>
    <w:rsid w:val="005C5F62"/>
    <w:rsid w:val="005C7057"/>
    <w:rsid w:val="005C70B9"/>
    <w:rsid w:val="005C7449"/>
    <w:rsid w:val="005C7856"/>
    <w:rsid w:val="005D0128"/>
    <w:rsid w:val="005D0770"/>
    <w:rsid w:val="005D0A23"/>
    <w:rsid w:val="005D0E7A"/>
    <w:rsid w:val="005D11E4"/>
    <w:rsid w:val="005D201C"/>
    <w:rsid w:val="005D229C"/>
    <w:rsid w:val="005D2C63"/>
    <w:rsid w:val="005D2E63"/>
    <w:rsid w:val="005D31C0"/>
    <w:rsid w:val="005D3FCC"/>
    <w:rsid w:val="005D43C4"/>
    <w:rsid w:val="005D4F21"/>
    <w:rsid w:val="005D4FEC"/>
    <w:rsid w:val="005D5A87"/>
    <w:rsid w:val="005D5BB9"/>
    <w:rsid w:val="005D681F"/>
    <w:rsid w:val="005D6B6E"/>
    <w:rsid w:val="005D6BE0"/>
    <w:rsid w:val="005D6E0A"/>
    <w:rsid w:val="005D6ECC"/>
    <w:rsid w:val="005D776C"/>
    <w:rsid w:val="005D7B4E"/>
    <w:rsid w:val="005D7E4D"/>
    <w:rsid w:val="005E2086"/>
    <w:rsid w:val="005E322F"/>
    <w:rsid w:val="005E3B3C"/>
    <w:rsid w:val="005E400B"/>
    <w:rsid w:val="005E55F7"/>
    <w:rsid w:val="005E58B6"/>
    <w:rsid w:val="005E6325"/>
    <w:rsid w:val="005E65B3"/>
    <w:rsid w:val="005E7299"/>
    <w:rsid w:val="005E7509"/>
    <w:rsid w:val="005F0889"/>
    <w:rsid w:val="005F0ED6"/>
    <w:rsid w:val="005F1605"/>
    <w:rsid w:val="005F3A25"/>
    <w:rsid w:val="005F4167"/>
    <w:rsid w:val="005F4223"/>
    <w:rsid w:val="005F509F"/>
    <w:rsid w:val="005F5CDB"/>
    <w:rsid w:val="005F604D"/>
    <w:rsid w:val="005F68CD"/>
    <w:rsid w:val="005F6AEC"/>
    <w:rsid w:val="00600B37"/>
    <w:rsid w:val="00600CE9"/>
    <w:rsid w:val="00601E5B"/>
    <w:rsid w:val="00601F79"/>
    <w:rsid w:val="0060234D"/>
    <w:rsid w:val="0060301B"/>
    <w:rsid w:val="00603664"/>
    <w:rsid w:val="006039A2"/>
    <w:rsid w:val="00603BE6"/>
    <w:rsid w:val="00603CE1"/>
    <w:rsid w:val="00603CE4"/>
    <w:rsid w:val="00604451"/>
    <w:rsid w:val="0060550D"/>
    <w:rsid w:val="006057D4"/>
    <w:rsid w:val="006061B7"/>
    <w:rsid w:val="00606265"/>
    <w:rsid w:val="00606513"/>
    <w:rsid w:val="00606978"/>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AA2"/>
    <w:rsid w:val="00616B50"/>
    <w:rsid w:val="006172A4"/>
    <w:rsid w:val="006175A2"/>
    <w:rsid w:val="00617A43"/>
    <w:rsid w:val="00617E16"/>
    <w:rsid w:val="00620296"/>
    <w:rsid w:val="00621280"/>
    <w:rsid w:val="00621841"/>
    <w:rsid w:val="00621B09"/>
    <w:rsid w:val="00621DF6"/>
    <w:rsid w:val="00623263"/>
    <w:rsid w:val="00623302"/>
    <w:rsid w:val="00623339"/>
    <w:rsid w:val="006248C7"/>
    <w:rsid w:val="00624923"/>
    <w:rsid w:val="00624B08"/>
    <w:rsid w:val="00624D26"/>
    <w:rsid w:val="00624F40"/>
    <w:rsid w:val="006254BB"/>
    <w:rsid w:val="00626309"/>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1A3"/>
    <w:rsid w:val="006522AF"/>
    <w:rsid w:val="006530FE"/>
    <w:rsid w:val="0065313C"/>
    <w:rsid w:val="0065318C"/>
    <w:rsid w:val="006535E3"/>
    <w:rsid w:val="00653CB0"/>
    <w:rsid w:val="00653D44"/>
    <w:rsid w:val="006564D7"/>
    <w:rsid w:val="00656771"/>
    <w:rsid w:val="00656A3B"/>
    <w:rsid w:val="00656E53"/>
    <w:rsid w:val="006601F8"/>
    <w:rsid w:val="00660250"/>
    <w:rsid w:val="00660DC6"/>
    <w:rsid w:val="00660EC2"/>
    <w:rsid w:val="006613E9"/>
    <w:rsid w:val="006617E3"/>
    <w:rsid w:val="006629B9"/>
    <w:rsid w:val="006629E0"/>
    <w:rsid w:val="00662A01"/>
    <w:rsid w:val="00662BF0"/>
    <w:rsid w:val="00662EF9"/>
    <w:rsid w:val="00663105"/>
    <w:rsid w:val="00663377"/>
    <w:rsid w:val="006634DF"/>
    <w:rsid w:val="00663C18"/>
    <w:rsid w:val="00664382"/>
    <w:rsid w:val="00665150"/>
    <w:rsid w:val="00665826"/>
    <w:rsid w:val="00666154"/>
    <w:rsid w:val="006661A8"/>
    <w:rsid w:val="0066678F"/>
    <w:rsid w:val="006667EA"/>
    <w:rsid w:val="00667654"/>
    <w:rsid w:val="00667988"/>
    <w:rsid w:val="00667A31"/>
    <w:rsid w:val="00667BC4"/>
    <w:rsid w:val="00670423"/>
    <w:rsid w:val="0067087B"/>
    <w:rsid w:val="00671081"/>
    <w:rsid w:val="00671157"/>
    <w:rsid w:val="00671CF3"/>
    <w:rsid w:val="006723D9"/>
    <w:rsid w:val="00672CE3"/>
    <w:rsid w:val="0067322A"/>
    <w:rsid w:val="00673847"/>
    <w:rsid w:val="006739DF"/>
    <w:rsid w:val="00673FC5"/>
    <w:rsid w:val="00674A20"/>
    <w:rsid w:val="00674A40"/>
    <w:rsid w:val="00674DC4"/>
    <w:rsid w:val="0067525A"/>
    <w:rsid w:val="006757E9"/>
    <w:rsid w:val="00675923"/>
    <w:rsid w:val="00675C9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98C"/>
    <w:rsid w:val="00683CC9"/>
    <w:rsid w:val="00683FEC"/>
    <w:rsid w:val="0068481E"/>
    <w:rsid w:val="006856F4"/>
    <w:rsid w:val="00685BCC"/>
    <w:rsid w:val="00685F00"/>
    <w:rsid w:val="006864D7"/>
    <w:rsid w:val="00686D25"/>
    <w:rsid w:val="00686FA0"/>
    <w:rsid w:val="006873EA"/>
    <w:rsid w:val="006878DA"/>
    <w:rsid w:val="00687E26"/>
    <w:rsid w:val="0069025C"/>
    <w:rsid w:val="006904BF"/>
    <w:rsid w:val="006905AC"/>
    <w:rsid w:val="006908B0"/>
    <w:rsid w:val="00691A29"/>
    <w:rsid w:val="00691B3F"/>
    <w:rsid w:val="006938B9"/>
    <w:rsid w:val="0069423D"/>
    <w:rsid w:val="00694473"/>
    <w:rsid w:val="00694861"/>
    <w:rsid w:val="00694ED0"/>
    <w:rsid w:val="00695778"/>
    <w:rsid w:val="00695ED3"/>
    <w:rsid w:val="006969F8"/>
    <w:rsid w:val="00696C94"/>
    <w:rsid w:val="00697149"/>
    <w:rsid w:val="0069781E"/>
    <w:rsid w:val="006A04FA"/>
    <w:rsid w:val="006A0B3A"/>
    <w:rsid w:val="006A0F89"/>
    <w:rsid w:val="006A135D"/>
    <w:rsid w:val="006A148B"/>
    <w:rsid w:val="006A1C30"/>
    <w:rsid w:val="006A3E2A"/>
    <w:rsid w:val="006A4DD4"/>
    <w:rsid w:val="006A5595"/>
    <w:rsid w:val="006A6771"/>
    <w:rsid w:val="006A70CB"/>
    <w:rsid w:val="006A7799"/>
    <w:rsid w:val="006A7A3B"/>
    <w:rsid w:val="006A7DC4"/>
    <w:rsid w:val="006B010B"/>
    <w:rsid w:val="006B0484"/>
    <w:rsid w:val="006B07DC"/>
    <w:rsid w:val="006B0ABB"/>
    <w:rsid w:val="006B13FC"/>
    <w:rsid w:val="006B14F5"/>
    <w:rsid w:val="006B16DB"/>
    <w:rsid w:val="006B2436"/>
    <w:rsid w:val="006B30A6"/>
    <w:rsid w:val="006B35B6"/>
    <w:rsid w:val="006B3A59"/>
    <w:rsid w:val="006B42B1"/>
    <w:rsid w:val="006B5C0D"/>
    <w:rsid w:val="006B7273"/>
    <w:rsid w:val="006C06B5"/>
    <w:rsid w:val="006C0A49"/>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A92"/>
    <w:rsid w:val="006D3C51"/>
    <w:rsid w:val="006D4F64"/>
    <w:rsid w:val="006D54DA"/>
    <w:rsid w:val="006D65A2"/>
    <w:rsid w:val="006D6D8F"/>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0ED3"/>
    <w:rsid w:val="006F21B0"/>
    <w:rsid w:val="006F24E7"/>
    <w:rsid w:val="006F2EB7"/>
    <w:rsid w:val="006F33D9"/>
    <w:rsid w:val="006F3FEF"/>
    <w:rsid w:val="006F407F"/>
    <w:rsid w:val="006F47C5"/>
    <w:rsid w:val="006F4CAB"/>
    <w:rsid w:val="006F54D2"/>
    <w:rsid w:val="006F6DAE"/>
    <w:rsid w:val="00700AB1"/>
    <w:rsid w:val="00700F48"/>
    <w:rsid w:val="00701496"/>
    <w:rsid w:val="00701E09"/>
    <w:rsid w:val="00702DE9"/>
    <w:rsid w:val="00702EB8"/>
    <w:rsid w:val="00703492"/>
    <w:rsid w:val="00703B1D"/>
    <w:rsid w:val="00703FB8"/>
    <w:rsid w:val="00703FEF"/>
    <w:rsid w:val="007049A3"/>
    <w:rsid w:val="00704C05"/>
    <w:rsid w:val="0070519F"/>
    <w:rsid w:val="0070538B"/>
    <w:rsid w:val="00706359"/>
    <w:rsid w:val="0070756B"/>
    <w:rsid w:val="00707A27"/>
    <w:rsid w:val="00710096"/>
    <w:rsid w:val="0071009A"/>
    <w:rsid w:val="00710551"/>
    <w:rsid w:val="00712781"/>
    <w:rsid w:val="00712955"/>
    <w:rsid w:val="0071297D"/>
    <w:rsid w:val="00712994"/>
    <w:rsid w:val="00712BC8"/>
    <w:rsid w:val="00712E90"/>
    <w:rsid w:val="007130B5"/>
    <w:rsid w:val="00713F16"/>
    <w:rsid w:val="0071416F"/>
    <w:rsid w:val="00714281"/>
    <w:rsid w:val="00714887"/>
    <w:rsid w:val="00714F60"/>
    <w:rsid w:val="007157B0"/>
    <w:rsid w:val="00715AAC"/>
    <w:rsid w:val="00715C57"/>
    <w:rsid w:val="007165F3"/>
    <w:rsid w:val="00717AD3"/>
    <w:rsid w:val="00717CCC"/>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AFF"/>
    <w:rsid w:val="00731C13"/>
    <w:rsid w:val="00731D5B"/>
    <w:rsid w:val="0073246B"/>
    <w:rsid w:val="00732498"/>
    <w:rsid w:val="007324F3"/>
    <w:rsid w:val="00732A2B"/>
    <w:rsid w:val="0073305A"/>
    <w:rsid w:val="007331DA"/>
    <w:rsid w:val="00733B5E"/>
    <w:rsid w:val="00734E69"/>
    <w:rsid w:val="007366C0"/>
    <w:rsid w:val="00737439"/>
    <w:rsid w:val="00737E91"/>
    <w:rsid w:val="00737F2C"/>
    <w:rsid w:val="0074058A"/>
    <w:rsid w:val="0074082B"/>
    <w:rsid w:val="00740A4A"/>
    <w:rsid w:val="00742097"/>
    <w:rsid w:val="00742D15"/>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818"/>
    <w:rsid w:val="00751D43"/>
    <w:rsid w:val="007523BC"/>
    <w:rsid w:val="00752DB2"/>
    <w:rsid w:val="0075364E"/>
    <w:rsid w:val="00754648"/>
    <w:rsid w:val="00754914"/>
    <w:rsid w:val="0075556D"/>
    <w:rsid w:val="00755A3D"/>
    <w:rsid w:val="0075604E"/>
    <w:rsid w:val="00756933"/>
    <w:rsid w:val="00757451"/>
    <w:rsid w:val="007575DD"/>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33"/>
    <w:rsid w:val="00771FE5"/>
    <w:rsid w:val="00772665"/>
    <w:rsid w:val="0077292C"/>
    <w:rsid w:val="00773052"/>
    <w:rsid w:val="00773DE4"/>
    <w:rsid w:val="00773E3B"/>
    <w:rsid w:val="007743DB"/>
    <w:rsid w:val="0077522D"/>
    <w:rsid w:val="00776169"/>
    <w:rsid w:val="00776B36"/>
    <w:rsid w:val="00776EA6"/>
    <w:rsid w:val="00776F36"/>
    <w:rsid w:val="007773FA"/>
    <w:rsid w:val="00780191"/>
    <w:rsid w:val="00780593"/>
    <w:rsid w:val="00780C4F"/>
    <w:rsid w:val="00781A4A"/>
    <w:rsid w:val="00782A83"/>
    <w:rsid w:val="00783D64"/>
    <w:rsid w:val="007847B8"/>
    <w:rsid w:val="00784DC8"/>
    <w:rsid w:val="00784F85"/>
    <w:rsid w:val="007851C8"/>
    <w:rsid w:val="00785B20"/>
    <w:rsid w:val="00785F7F"/>
    <w:rsid w:val="0078634A"/>
    <w:rsid w:val="00786392"/>
    <w:rsid w:val="007863B5"/>
    <w:rsid w:val="0078641B"/>
    <w:rsid w:val="0078665B"/>
    <w:rsid w:val="00786AD1"/>
    <w:rsid w:val="00787678"/>
    <w:rsid w:val="00790659"/>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4F7"/>
    <w:rsid w:val="007967ED"/>
    <w:rsid w:val="007969B6"/>
    <w:rsid w:val="00796B35"/>
    <w:rsid w:val="00796D4E"/>
    <w:rsid w:val="00796E37"/>
    <w:rsid w:val="00796E87"/>
    <w:rsid w:val="00796E96"/>
    <w:rsid w:val="007972B8"/>
    <w:rsid w:val="00797403"/>
    <w:rsid w:val="00797F3A"/>
    <w:rsid w:val="007A055C"/>
    <w:rsid w:val="007A1213"/>
    <w:rsid w:val="007A1DA7"/>
    <w:rsid w:val="007A1EB1"/>
    <w:rsid w:val="007A2103"/>
    <w:rsid w:val="007A3085"/>
    <w:rsid w:val="007A373F"/>
    <w:rsid w:val="007A3B07"/>
    <w:rsid w:val="007A4239"/>
    <w:rsid w:val="007A47FC"/>
    <w:rsid w:val="007A49A6"/>
    <w:rsid w:val="007A5C35"/>
    <w:rsid w:val="007A5EA4"/>
    <w:rsid w:val="007A62ED"/>
    <w:rsid w:val="007B1CA7"/>
    <w:rsid w:val="007B2370"/>
    <w:rsid w:val="007B28A2"/>
    <w:rsid w:val="007B2C43"/>
    <w:rsid w:val="007B3113"/>
    <w:rsid w:val="007B3EC3"/>
    <w:rsid w:val="007B5843"/>
    <w:rsid w:val="007B5D9A"/>
    <w:rsid w:val="007B5F2E"/>
    <w:rsid w:val="007B62B2"/>
    <w:rsid w:val="007B7098"/>
    <w:rsid w:val="007B757C"/>
    <w:rsid w:val="007C0350"/>
    <w:rsid w:val="007C0603"/>
    <w:rsid w:val="007C0C7E"/>
    <w:rsid w:val="007C0D98"/>
    <w:rsid w:val="007C195F"/>
    <w:rsid w:val="007C19C1"/>
    <w:rsid w:val="007C1CB5"/>
    <w:rsid w:val="007C23A1"/>
    <w:rsid w:val="007C27DD"/>
    <w:rsid w:val="007C370A"/>
    <w:rsid w:val="007C3908"/>
    <w:rsid w:val="007C4FE7"/>
    <w:rsid w:val="007C5190"/>
    <w:rsid w:val="007C51F7"/>
    <w:rsid w:val="007C5799"/>
    <w:rsid w:val="007C5EC4"/>
    <w:rsid w:val="007C6729"/>
    <w:rsid w:val="007C6A5B"/>
    <w:rsid w:val="007C6ABB"/>
    <w:rsid w:val="007C6ACC"/>
    <w:rsid w:val="007C6C95"/>
    <w:rsid w:val="007D0AD4"/>
    <w:rsid w:val="007D1678"/>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13FE"/>
    <w:rsid w:val="007E27EE"/>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7B7"/>
    <w:rsid w:val="007F2A9E"/>
    <w:rsid w:val="007F2BE0"/>
    <w:rsid w:val="007F2BE6"/>
    <w:rsid w:val="007F3017"/>
    <w:rsid w:val="007F3570"/>
    <w:rsid w:val="007F359F"/>
    <w:rsid w:val="007F460D"/>
    <w:rsid w:val="007F4863"/>
    <w:rsid w:val="007F4B1F"/>
    <w:rsid w:val="007F5861"/>
    <w:rsid w:val="007F6421"/>
    <w:rsid w:val="007F6F4C"/>
    <w:rsid w:val="007F72E4"/>
    <w:rsid w:val="008010E3"/>
    <w:rsid w:val="00801350"/>
    <w:rsid w:val="0080168D"/>
    <w:rsid w:val="008019C7"/>
    <w:rsid w:val="00801FF0"/>
    <w:rsid w:val="00802BEF"/>
    <w:rsid w:val="008032B2"/>
    <w:rsid w:val="00804B18"/>
    <w:rsid w:val="00804D69"/>
    <w:rsid w:val="008055C7"/>
    <w:rsid w:val="008055EC"/>
    <w:rsid w:val="008059AF"/>
    <w:rsid w:val="008059E5"/>
    <w:rsid w:val="00805DF8"/>
    <w:rsid w:val="008064F7"/>
    <w:rsid w:val="0080655B"/>
    <w:rsid w:val="00806FC9"/>
    <w:rsid w:val="00810180"/>
    <w:rsid w:val="008101CC"/>
    <w:rsid w:val="008101DD"/>
    <w:rsid w:val="00810DA9"/>
    <w:rsid w:val="008118A6"/>
    <w:rsid w:val="0081242B"/>
    <w:rsid w:val="008124F1"/>
    <w:rsid w:val="0081256D"/>
    <w:rsid w:val="00812A7C"/>
    <w:rsid w:val="00812ADD"/>
    <w:rsid w:val="00812D77"/>
    <w:rsid w:val="00813826"/>
    <w:rsid w:val="008141F2"/>
    <w:rsid w:val="00814286"/>
    <w:rsid w:val="008148B7"/>
    <w:rsid w:val="00814BF5"/>
    <w:rsid w:val="00815596"/>
    <w:rsid w:val="00816666"/>
    <w:rsid w:val="0081751F"/>
    <w:rsid w:val="00820430"/>
    <w:rsid w:val="00820856"/>
    <w:rsid w:val="008208F6"/>
    <w:rsid w:val="00820A4A"/>
    <w:rsid w:val="00821374"/>
    <w:rsid w:val="008214EA"/>
    <w:rsid w:val="008219E1"/>
    <w:rsid w:val="008220EB"/>
    <w:rsid w:val="008221BA"/>
    <w:rsid w:val="008228A4"/>
    <w:rsid w:val="008229C3"/>
    <w:rsid w:val="00822ADF"/>
    <w:rsid w:val="008233E0"/>
    <w:rsid w:val="00823614"/>
    <w:rsid w:val="00824525"/>
    <w:rsid w:val="008260B0"/>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643"/>
    <w:rsid w:val="00837E5D"/>
    <w:rsid w:val="00840475"/>
    <w:rsid w:val="008404B2"/>
    <w:rsid w:val="008405AD"/>
    <w:rsid w:val="00840DDC"/>
    <w:rsid w:val="008414FE"/>
    <w:rsid w:val="00841780"/>
    <w:rsid w:val="00843DA2"/>
    <w:rsid w:val="00843F78"/>
    <w:rsid w:val="00844118"/>
    <w:rsid w:val="00844694"/>
    <w:rsid w:val="00844936"/>
    <w:rsid w:val="00844E09"/>
    <w:rsid w:val="008451D2"/>
    <w:rsid w:val="008454A8"/>
    <w:rsid w:val="0084552F"/>
    <w:rsid w:val="008458B4"/>
    <w:rsid w:val="00846E4A"/>
    <w:rsid w:val="00846E77"/>
    <w:rsid w:val="00846EB9"/>
    <w:rsid w:val="00847784"/>
    <w:rsid w:val="008506EA"/>
    <w:rsid w:val="00851904"/>
    <w:rsid w:val="00851D48"/>
    <w:rsid w:val="00851F31"/>
    <w:rsid w:val="0085313C"/>
    <w:rsid w:val="0085328A"/>
    <w:rsid w:val="00853D47"/>
    <w:rsid w:val="0085456D"/>
    <w:rsid w:val="00854AC1"/>
    <w:rsid w:val="00855554"/>
    <w:rsid w:val="008561D5"/>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0E6"/>
    <w:rsid w:val="008715C9"/>
    <w:rsid w:val="008723AA"/>
    <w:rsid w:val="00872AC5"/>
    <w:rsid w:val="00873AC1"/>
    <w:rsid w:val="00873CB9"/>
    <w:rsid w:val="00873E39"/>
    <w:rsid w:val="00874392"/>
    <w:rsid w:val="008744D8"/>
    <w:rsid w:val="00874ABA"/>
    <w:rsid w:val="00875FE8"/>
    <w:rsid w:val="00876641"/>
    <w:rsid w:val="00877F24"/>
    <w:rsid w:val="00877FFE"/>
    <w:rsid w:val="0088116B"/>
    <w:rsid w:val="0088147F"/>
    <w:rsid w:val="0088174B"/>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AA6"/>
    <w:rsid w:val="00893C17"/>
    <w:rsid w:val="00893C91"/>
    <w:rsid w:val="00893F41"/>
    <w:rsid w:val="0089416A"/>
    <w:rsid w:val="00894F28"/>
    <w:rsid w:val="00895C8E"/>
    <w:rsid w:val="00895D9C"/>
    <w:rsid w:val="00895FDD"/>
    <w:rsid w:val="008963A3"/>
    <w:rsid w:val="00896753"/>
    <w:rsid w:val="00896F61"/>
    <w:rsid w:val="008970DC"/>
    <w:rsid w:val="00897485"/>
    <w:rsid w:val="00897AED"/>
    <w:rsid w:val="00897EC3"/>
    <w:rsid w:val="008A03B2"/>
    <w:rsid w:val="008A2198"/>
    <w:rsid w:val="008A2613"/>
    <w:rsid w:val="008A2639"/>
    <w:rsid w:val="008A2655"/>
    <w:rsid w:val="008A26F3"/>
    <w:rsid w:val="008A32CA"/>
    <w:rsid w:val="008A385C"/>
    <w:rsid w:val="008A4251"/>
    <w:rsid w:val="008A43E0"/>
    <w:rsid w:val="008A4E88"/>
    <w:rsid w:val="008A507B"/>
    <w:rsid w:val="008A53EB"/>
    <w:rsid w:val="008A6AC3"/>
    <w:rsid w:val="008A6C72"/>
    <w:rsid w:val="008A6EFF"/>
    <w:rsid w:val="008A7218"/>
    <w:rsid w:val="008A7B1F"/>
    <w:rsid w:val="008B0282"/>
    <w:rsid w:val="008B0645"/>
    <w:rsid w:val="008B1462"/>
    <w:rsid w:val="008B2520"/>
    <w:rsid w:val="008B2EF4"/>
    <w:rsid w:val="008B327A"/>
    <w:rsid w:val="008B32C2"/>
    <w:rsid w:val="008B3FAF"/>
    <w:rsid w:val="008B4587"/>
    <w:rsid w:val="008B46A0"/>
    <w:rsid w:val="008B4BAC"/>
    <w:rsid w:val="008B58A7"/>
    <w:rsid w:val="008B69FC"/>
    <w:rsid w:val="008B6A31"/>
    <w:rsid w:val="008B6BEC"/>
    <w:rsid w:val="008B6D50"/>
    <w:rsid w:val="008B75CC"/>
    <w:rsid w:val="008B7788"/>
    <w:rsid w:val="008B7F3F"/>
    <w:rsid w:val="008C0219"/>
    <w:rsid w:val="008C067D"/>
    <w:rsid w:val="008C074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846"/>
    <w:rsid w:val="008E3F6F"/>
    <w:rsid w:val="008E419A"/>
    <w:rsid w:val="008E4411"/>
    <w:rsid w:val="008E443D"/>
    <w:rsid w:val="008E447B"/>
    <w:rsid w:val="008E4594"/>
    <w:rsid w:val="008E469A"/>
    <w:rsid w:val="008E47A3"/>
    <w:rsid w:val="008E49AB"/>
    <w:rsid w:val="008E4DCB"/>
    <w:rsid w:val="008E4F82"/>
    <w:rsid w:val="008E595C"/>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6F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070F7"/>
    <w:rsid w:val="009105B6"/>
    <w:rsid w:val="00910683"/>
    <w:rsid w:val="009109B9"/>
    <w:rsid w:val="00911E51"/>
    <w:rsid w:val="00911F95"/>
    <w:rsid w:val="009127D9"/>
    <w:rsid w:val="009128EE"/>
    <w:rsid w:val="00913605"/>
    <w:rsid w:val="00913642"/>
    <w:rsid w:val="009139F5"/>
    <w:rsid w:val="009156D0"/>
    <w:rsid w:val="009157F7"/>
    <w:rsid w:val="0091583D"/>
    <w:rsid w:val="00916CCB"/>
    <w:rsid w:val="00917866"/>
    <w:rsid w:val="00917B6C"/>
    <w:rsid w:val="00917EB0"/>
    <w:rsid w:val="009201AF"/>
    <w:rsid w:val="00920E04"/>
    <w:rsid w:val="00921DD2"/>
    <w:rsid w:val="009227A4"/>
    <w:rsid w:val="00922AB0"/>
    <w:rsid w:val="00923017"/>
    <w:rsid w:val="00924900"/>
    <w:rsid w:val="00924D48"/>
    <w:rsid w:val="009253A7"/>
    <w:rsid w:val="009257A8"/>
    <w:rsid w:val="00925A0B"/>
    <w:rsid w:val="00926103"/>
    <w:rsid w:val="009269B7"/>
    <w:rsid w:val="00926B86"/>
    <w:rsid w:val="00926FD5"/>
    <w:rsid w:val="009274FD"/>
    <w:rsid w:val="00927FD6"/>
    <w:rsid w:val="0093046B"/>
    <w:rsid w:val="00930774"/>
    <w:rsid w:val="00930CB7"/>
    <w:rsid w:val="00930E63"/>
    <w:rsid w:val="0093136C"/>
    <w:rsid w:val="00931D13"/>
    <w:rsid w:val="00932470"/>
    <w:rsid w:val="00932476"/>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6F7"/>
    <w:rsid w:val="009409C5"/>
    <w:rsid w:val="00941342"/>
    <w:rsid w:val="00942023"/>
    <w:rsid w:val="009420DD"/>
    <w:rsid w:val="009423AD"/>
    <w:rsid w:val="00942659"/>
    <w:rsid w:val="00942DBD"/>
    <w:rsid w:val="0094306C"/>
    <w:rsid w:val="00943BEE"/>
    <w:rsid w:val="00943C51"/>
    <w:rsid w:val="00943E5A"/>
    <w:rsid w:val="0094482E"/>
    <w:rsid w:val="009448F4"/>
    <w:rsid w:val="009449FD"/>
    <w:rsid w:val="0094556C"/>
    <w:rsid w:val="00945810"/>
    <w:rsid w:val="00945BF1"/>
    <w:rsid w:val="009467F5"/>
    <w:rsid w:val="00946F15"/>
    <w:rsid w:val="00950820"/>
    <w:rsid w:val="00950CC3"/>
    <w:rsid w:val="00950E0F"/>
    <w:rsid w:val="009511DD"/>
    <w:rsid w:val="00952616"/>
    <w:rsid w:val="0095275D"/>
    <w:rsid w:val="00952795"/>
    <w:rsid w:val="00952B40"/>
    <w:rsid w:val="00953207"/>
    <w:rsid w:val="00953974"/>
    <w:rsid w:val="00954207"/>
    <w:rsid w:val="009550F7"/>
    <w:rsid w:val="00956244"/>
    <w:rsid w:val="009567E4"/>
    <w:rsid w:val="00957369"/>
    <w:rsid w:val="00957E16"/>
    <w:rsid w:val="00961AAC"/>
    <w:rsid w:val="00962B03"/>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0E8B"/>
    <w:rsid w:val="00971218"/>
    <w:rsid w:val="0097121C"/>
    <w:rsid w:val="00971366"/>
    <w:rsid w:val="009714AB"/>
    <w:rsid w:val="00971DD8"/>
    <w:rsid w:val="00972086"/>
    <w:rsid w:val="009721C5"/>
    <w:rsid w:val="009727B8"/>
    <w:rsid w:val="00972BE8"/>
    <w:rsid w:val="009743E1"/>
    <w:rsid w:val="0097452F"/>
    <w:rsid w:val="009748AE"/>
    <w:rsid w:val="009749D1"/>
    <w:rsid w:val="00974BDA"/>
    <w:rsid w:val="00975017"/>
    <w:rsid w:val="009751E0"/>
    <w:rsid w:val="00975893"/>
    <w:rsid w:val="00975CC9"/>
    <w:rsid w:val="0097697F"/>
    <w:rsid w:val="009772FB"/>
    <w:rsid w:val="0098037F"/>
    <w:rsid w:val="009810A5"/>
    <w:rsid w:val="009813EB"/>
    <w:rsid w:val="00981B57"/>
    <w:rsid w:val="0098229B"/>
    <w:rsid w:val="00982532"/>
    <w:rsid w:val="009828D4"/>
    <w:rsid w:val="0098347A"/>
    <w:rsid w:val="00983965"/>
    <w:rsid w:val="00983CCC"/>
    <w:rsid w:val="00983EFA"/>
    <w:rsid w:val="00984394"/>
    <w:rsid w:val="00985B02"/>
    <w:rsid w:val="00985DED"/>
    <w:rsid w:val="00986EC9"/>
    <w:rsid w:val="00986F83"/>
    <w:rsid w:val="00987086"/>
    <w:rsid w:val="0098747F"/>
    <w:rsid w:val="00987E6E"/>
    <w:rsid w:val="00990202"/>
    <w:rsid w:val="00990302"/>
    <w:rsid w:val="00990413"/>
    <w:rsid w:val="00990A08"/>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D6C"/>
    <w:rsid w:val="009A2E94"/>
    <w:rsid w:val="009A384B"/>
    <w:rsid w:val="009A38D8"/>
    <w:rsid w:val="009A3978"/>
    <w:rsid w:val="009A4934"/>
    <w:rsid w:val="009A540E"/>
    <w:rsid w:val="009A593D"/>
    <w:rsid w:val="009A5F9B"/>
    <w:rsid w:val="009A63A0"/>
    <w:rsid w:val="009A6A26"/>
    <w:rsid w:val="009A6C54"/>
    <w:rsid w:val="009A6EF5"/>
    <w:rsid w:val="009A72E5"/>
    <w:rsid w:val="009A748D"/>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4E45"/>
    <w:rsid w:val="009B5357"/>
    <w:rsid w:val="009B5504"/>
    <w:rsid w:val="009B5762"/>
    <w:rsid w:val="009B5D79"/>
    <w:rsid w:val="009B643B"/>
    <w:rsid w:val="009C0C93"/>
    <w:rsid w:val="009C18A6"/>
    <w:rsid w:val="009C2CC5"/>
    <w:rsid w:val="009C2E4E"/>
    <w:rsid w:val="009C34C4"/>
    <w:rsid w:val="009C3669"/>
    <w:rsid w:val="009C38AF"/>
    <w:rsid w:val="009C3CC4"/>
    <w:rsid w:val="009C4435"/>
    <w:rsid w:val="009C7C80"/>
    <w:rsid w:val="009C7DEE"/>
    <w:rsid w:val="009D05C7"/>
    <w:rsid w:val="009D05F9"/>
    <w:rsid w:val="009D12B5"/>
    <w:rsid w:val="009D1B4F"/>
    <w:rsid w:val="009D25C6"/>
    <w:rsid w:val="009D3540"/>
    <w:rsid w:val="009D3AE3"/>
    <w:rsid w:val="009D44C7"/>
    <w:rsid w:val="009D481A"/>
    <w:rsid w:val="009D485F"/>
    <w:rsid w:val="009D50A8"/>
    <w:rsid w:val="009D525A"/>
    <w:rsid w:val="009D5294"/>
    <w:rsid w:val="009D5508"/>
    <w:rsid w:val="009D5707"/>
    <w:rsid w:val="009D58F7"/>
    <w:rsid w:val="009D65D1"/>
    <w:rsid w:val="009D7471"/>
    <w:rsid w:val="009D74EE"/>
    <w:rsid w:val="009D752B"/>
    <w:rsid w:val="009D7F66"/>
    <w:rsid w:val="009E0DDA"/>
    <w:rsid w:val="009E1156"/>
    <w:rsid w:val="009E16CC"/>
    <w:rsid w:val="009E1A71"/>
    <w:rsid w:val="009E1DDA"/>
    <w:rsid w:val="009E27F2"/>
    <w:rsid w:val="009E28F8"/>
    <w:rsid w:val="009E2C20"/>
    <w:rsid w:val="009E408A"/>
    <w:rsid w:val="009E4993"/>
    <w:rsid w:val="009E5744"/>
    <w:rsid w:val="009E5785"/>
    <w:rsid w:val="009E5CBB"/>
    <w:rsid w:val="009E6189"/>
    <w:rsid w:val="009E67AD"/>
    <w:rsid w:val="009E6BAD"/>
    <w:rsid w:val="009E7256"/>
    <w:rsid w:val="009E7B2D"/>
    <w:rsid w:val="009F0072"/>
    <w:rsid w:val="009F011D"/>
    <w:rsid w:val="009F0ADE"/>
    <w:rsid w:val="009F0D04"/>
    <w:rsid w:val="009F1020"/>
    <w:rsid w:val="009F1531"/>
    <w:rsid w:val="009F297F"/>
    <w:rsid w:val="009F32DE"/>
    <w:rsid w:val="009F4653"/>
    <w:rsid w:val="009F4C05"/>
    <w:rsid w:val="009F5AB4"/>
    <w:rsid w:val="009F5CD1"/>
    <w:rsid w:val="009F6C98"/>
    <w:rsid w:val="009F6CA3"/>
    <w:rsid w:val="009F6DCC"/>
    <w:rsid w:val="009F793B"/>
    <w:rsid w:val="009F7E73"/>
    <w:rsid w:val="00A00D32"/>
    <w:rsid w:val="00A012A0"/>
    <w:rsid w:val="00A01D10"/>
    <w:rsid w:val="00A01D15"/>
    <w:rsid w:val="00A02592"/>
    <w:rsid w:val="00A03510"/>
    <w:rsid w:val="00A03573"/>
    <w:rsid w:val="00A04A8F"/>
    <w:rsid w:val="00A058EE"/>
    <w:rsid w:val="00A06400"/>
    <w:rsid w:val="00A0674D"/>
    <w:rsid w:val="00A067AC"/>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A7B"/>
    <w:rsid w:val="00A17F09"/>
    <w:rsid w:val="00A20450"/>
    <w:rsid w:val="00A20474"/>
    <w:rsid w:val="00A206B8"/>
    <w:rsid w:val="00A21735"/>
    <w:rsid w:val="00A22539"/>
    <w:rsid w:val="00A230D6"/>
    <w:rsid w:val="00A238B6"/>
    <w:rsid w:val="00A23D85"/>
    <w:rsid w:val="00A2404E"/>
    <w:rsid w:val="00A244A7"/>
    <w:rsid w:val="00A2465C"/>
    <w:rsid w:val="00A251B8"/>
    <w:rsid w:val="00A256F8"/>
    <w:rsid w:val="00A25C02"/>
    <w:rsid w:val="00A2603E"/>
    <w:rsid w:val="00A275CE"/>
    <w:rsid w:val="00A2785A"/>
    <w:rsid w:val="00A2790F"/>
    <w:rsid w:val="00A27ADA"/>
    <w:rsid w:val="00A30C68"/>
    <w:rsid w:val="00A31929"/>
    <w:rsid w:val="00A31D69"/>
    <w:rsid w:val="00A32666"/>
    <w:rsid w:val="00A32E51"/>
    <w:rsid w:val="00A338BC"/>
    <w:rsid w:val="00A33AC8"/>
    <w:rsid w:val="00A33C97"/>
    <w:rsid w:val="00A3404C"/>
    <w:rsid w:val="00A3407D"/>
    <w:rsid w:val="00A34425"/>
    <w:rsid w:val="00A35110"/>
    <w:rsid w:val="00A355A0"/>
    <w:rsid w:val="00A35787"/>
    <w:rsid w:val="00A35A06"/>
    <w:rsid w:val="00A35A80"/>
    <w:rsid w:val="00A36C52"/>
    <w:rsid w:val="00A36EA2"/>
    <w:rsid w:val="00A37244"/>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5EAC"/>
    <w:rsid w:val="00A46205"/>
    <w:rsid w:val="00A462A3"/>
    <w:rsid w:val="00A468B3"/>
    <w:rsid w:val="00A46CEB"/>
    <w:rsid w:val="00A46F58"/>
    <w:rsid w:val="00A47B6E"/>
    <w:rsid w:val="00A47C97"/>
    <w:rsid w:val="00A47FC1"/>
    <w:rsid w:val="00A47FF3"/>
    <w:rsid w:val="00A50205"/>
    <w:rsid w:val="00A5043D"/>
    <w:rsid w:val="00A50847"/>
    <w:rsid w:val="00A525D1"/>
    <w:rsid w:val="00A52C13"/>
    <w:rsid w:val="00A538E1"/>
    <w:rsid w:val="00A538E7"/>
    <w:rsid w:val="00A539D7"/>
    <w:rsid w:val="00A53AC5"/>
    <w:rsid w:val="00A53AD2"/>
    <w:rsid w:val="00A53DA8"/>
    <w:rsid w:val="00A5413A"/>
    <w:rsid w:val="00A544C8"/>
    <w:rsid w:val="00A54682"/>
    <w:rsid w:val="00A546BC"/>
    <w:rsid w:val="00A54BBF"/>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664"/>
    <w:rsid w:val="00A65A6A"/>
    <w:rsid w:val="00A65AFA"/>
    <w:rsid w:val="00A65F7B"/>
    <w:rsid w:val="00A664CB"/>
    <w:rsid w:val="00A67B0E"/>
    <w:rsid w:val="00A70500"/>
    <w:rsid w:val="00A721E8"/>
    <w:rsid w:val="00A72A21"/>
    <w:rsid w:val="00A72F34"/>
    <w:rsid w:val="00A72FF2"/>
    <w:rsid w:val="00A732AF"/>
    <w:rsid w:val="00A734DC"/>
    <w:rsid w:val="00A7394B"/>
    <w:rsid w:val="00A73C40"/>
    <w:rsid w:val="00A74997"/>
    <w:rsid w:val="00A74B0F"/>
    <w:rsid w:val="00A74D81"/>
    <w:rsid w:val="00A74EF2"/>
    <w:rsid w:val="00A75600"/>
    <w:rsid w:val="00A76806"/>
    <w:rsid w:val="00A76B66"/>
    <w:rsid w:val="00A76DA8"/>
    <w:rsid w:val="00A77C59"/>
    <w:rsid w:val="00A80EC9"/>
    <w:rsid w:val="00A817FD"/>
    <w:rsid w:val="00A83075"/>
    <w:rsid w:val="00A832F5"/>
    <w:rsid w:val="00A83449"/>
    <w:rsid w:val="00A83A23"/>
    <w:rsid w:val="00A83EF3"/>
    <w:rsid w:val="00A84064"/>
    <w:rsid w:val="00A8465B"/>
    <w:rsid w:val="00A8469E"/>
    <w:rsid w:val="00A849F0"/>
    <w:rsid w:val="00A85A89"/>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0F86"/>
    <w:rsid w:val="00AA1DFA"/>
    <w:rsid w:val="00AA231C"/>
    <w:rsid w:val="00AA2382"/>
    <w:rsid w:val="00AA2DF9"/>
    <w:rsid w:val="00AA414C"/>
    <w:rsid w:val="00AA43FE"/>
    <w:rsid w:val="00AA585A"/>
    <w:rsid w:val="00AA5E90"/>
    <w:rsid w:val="00AA6350"/>
    <w:rsid w:val="00AA6425"/>
    <w:rsid w:val="00AA685A"/>
    <w:rsid w:val="00AA6C26"/>
    <w:rsid w:val="00AA6ECB"/>
    <w:rsid w:val="00AA7BDB"/>
    <w:rsid w:val="00AB083B"/>
    <w:rsid w:val="00AB18DA"/>
    <w:rsid w:val="00AB1F4E"/>
    <w:rsid w:val="00AB2848"/>
    <w:rsid w:val="00AB2BA7"/>
    <w:rsid w:val="00AB321C"/>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B7DA3"/>
    <w:rsid w:val="00AC05DF"/>
    <w:rsid w:val="00AC0FBA"/>
    <w:rsid w:val="00AC15EF"/>
    <w:rsid w:val="00AC25E5"/>
    <w:rsid w:val="00AC2E25"/>
    <w:rsid w:val="00AC2E78"/>
    <w:rsid w:val="00AC33CE"/>
    <w:rsid w:val="00AC375F"/>
    <w:rsid w:val="00AC4972"/>
    <w:rsid w:val="00AC5592"/>
    <w:rsid w:val="00AC595F"/>
    <w:rsid w:val="00AC6916"/>
    <w:rsid w:val="00AC6A12"/>
    <w:rsid w:val="00AC6AFF"/>
    <w:rsid w:val="00AC7E58"/>
    <w:rsid w:val="00AD02B5"/>
    <w:rsid w:val="00AD0869"/>
    <w:rsid w:val="00AD0CA4"/>
    <w:rsid w:val="00AD1057"/>
    <w:rsid w:val="00AD2460"/>
    <w:rsid w:val="00AD3250"/>
    <w:rsid w:val="00AD326D"/>
    <w:rsid w:val="00AD3E80"/>
    <w:rsid w:val="00AD435F"/>
    <w:rsid w:val="00AD444A"/>
    <w:rsid w:val="00AD44F7"/>
    <w:rsid w:val="00AD45F0"/>
    <w:rsid w:val="00AD5BF0"/>
    <w:rsid w:val="00AD5DA3"/>
    <w:rsid w:val="00AD6051"/>
    <w:rsid w:val="00AD69C2"/>
    <w:rsid w:val="00AD6DA7"/>
    <w:rsid w:val="00AD762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3F71"/>
    <w:rsid w:val="00AE40F8"/>
    <w:rsid w:val="00AE481C"/>
    <w:rsid w:val="00AE5524"/>
    <w:rsid w:val="00AE6490"/>
    <w:rsid w:val="00AE69F1"/>
    <w:rsid w:val="00AE794E"/>
    <w:rsid w:val="00AE7C11"/>
    <w:rsid w:val="00AE7EB7"/>
    <w:rsid w:val="00AF05DE"/>
    <w:rsid w:val="00AF081D"/>
    <w:rsid w:val="00AF25EB"/>
    <w:rsid w:val="00AF2CBF"/>
    <w:rsid w:val="00AF3734"/>
    <w:rsid w:val="00AF47B1"/>
    <w:rsid w:val="00AF4EC0"/>
    <w:rsid w:val="00AF4FBC"/>
    <w:rsid w:val="00AF544C"/>
    <w:rsid w:val="00AF5894"/>
    <w:rsid w:val="00AF5C03"/>
    <w:rsid w:val="00AF60B1"/>
    <w:rsid w:val="00AF69B2"/>
    <w:rsid w:val="00AF71CE"/>
    <w:rsid w:val="00AF74FA"/>
    <w:rsid w:val="00AF76B0"/>
    <w:rsid w:val="00AF77A4"/>
    <w:rsid w:val="00B00EDB"/>
    <w:rsid w:val="00B013CD"/>
    <w:rsid w:val="00B016DE"/>
    <w:rsid w:val="00B018D8"/>
    <w:rsid w:val="00B01B10"/>
    <w:rsid w:val="00B023BC"/>
    <w:rsid w:val="00B02519"/>
    <w:rsid w:val="00B0255E"/>
    <w:rsid w:val="00B02579"/>
    <w:rsid w:val="00B0334F"/>
    <w:rsid w:val="00B03A39"/>
    <w:rsid w:val="00B03DC6"/>
    <w:rsid w:val="00B05CC9"/>
    <w:rsid w:val="00B065AD"/>
    <w:rsid w:val="00B068E2"/>
    <w:rsid w:val="00B06C17"/>
    <w:rsid w:val="00B06C22"/>
    <w:rsid w:val="00B06CC4"/>
    <w:rsid w:val="00B06D83"/>
    <w:rsid w:val="00B06E32"/>
    <w:rsid w:val="00B07575"/>
    <w:rsid w:val="00B105FB"/>
    <w:rsid w:val="00B10C7C"/>
    <w:rsid w:val="00B10DB7"/>
    <w:rsid w:val="00B11B44"/>
    <w:rsid w:val="00B123E3"/>
    <w:rsid w:val="00B125E9"/>
    <w:rsid w:val="00B12A19"/>
    <w:rsid w:val="00B1303E"/>
    <w:rsid w:val="00B138B2"/>
    <w:rsid w:val="00B139CA"/>
    <w:rsid w:val="00B147C7"/>
    <w:rsid w:val="00B14895"/>
    <w:rsid w:val="00B14C25"/>
    <w:rsid w:val="00B1554E"/>
    <w:rsid w:val="00B15A89"/>
    <w:rsid w:val="00B16A2A"/>
    <w:rsid w:val="00B17212"/>
    <w:rsid w:val="00B17215"/>
    <w:rsid w:val="00B172F0"/>
    <w:rsid w:val="00B17374"/>
    <w:rsid w:val="00B17547"/>
    <w:rsid w:val="00B175D3"/>
    <w:rsid w:val="00B17997"/>
    <w:rsid w:val="00B210AD"/>
    <w:rsid w:val="00B21720"/>
    <w:rsid w:val="00B21B88"/>
    <w:rsid w:val="00B22724"/>
    <w:rsid w:val="00B22CB6"/>
    <w:rsid w:val="00B2332D"/>
    <w:rsid w:val="00B23DA7"/>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1BC"/>
    <w:rsid w:val="00B31A95"/>
    <w:rsid w:val="00B31D96"/>
    <w:rsid w:val="00B32506"/>
    <w:rsid w:val="00B32D63"/>
    <w:rsid w:val="00B331AC"/>
    <w:rsid w:val="00B33806"/>
    <w:rsid w:val="00B33E0E"/>
    <w:rsid w:val="00B3448C"/>
    <w:rsid w:val="00B34D2F"/>
    <w:rsid w:val="00B3500A"/>
    <w:rsid w:val="00B36429"/>
    <w:rsid w:val="00B365F3"/>
    <w:rsid w:val="00B3676E"/>
    <w:rsid w:val="00B36BC0"/>
    <w:rsid w:val="00B370E0"/>
    <w:rsid w:val="00B3769E"/>
    <w:rsid w:val="00B37705"/>
    <w:rsid w:val="00B37C1C"/>
    <w:rsid w:val="00B37F61"/>
    <w:rsid w:val="00B40979"/>
    <w:rsid w:val="00B40AF8"/>
    <w:rsid w:val="00B40DA9"/>
    <w:rsid w:val="00B411EC"/>
    <w:rsid w:val="00B41C5A"/>
    <w:rsid w:val="00B41D21"/>
    <w:rsid w:val="00B41FE5"/>
    <w:rsid w:val="00B42111"/>
    <w:rsid w:val="00B42338"/>
    <w:rsid w:val="00B4262E"/>
    <w:rsid w:val="00B428A6"/>
    <w:rsid w:val="00B42AB1"/>
    <w:rsid w:val="00B42B08"/>
    <w:rsid w:val="00B42CF6"/>
    <w:rsid w:val="00B4366C"/>
    <w:rsid w:val="00B43CDD"/>
    <w:rsid w:val="00B43CF0"/>
    <w:rsid w:val="00B43D38"/>
    <w:rsid w:val="00B43F45"/>
    <w:rsid w:val="00B44059"/>
    <w:rsid w:val="00B447FD"/>
    <w:rsid w:val="00B44C01"/>
    <w:rsid w:val="00B44F05"/>
    <w:rsid w:val="00B44F56"/>
    <w:rsid w:val="00B4580A"/>
    <w:rsid w:val="00B4627F"/>
    <w:rsid w:val="00B47666"/>
    <w:rsid w:val="00B47760"/>
    <w:rsid w:val="00B47F39"/>
    <w:rsid w:val="00B5070A"/>
    <w:rsid w:val="00B5072E"/>
    <w:rsid w:val="00B50C7E"/>
    <w:rsid w:val="00B50E38"/>
    <w:rsid w:val="00B517F2"/>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98C"/>
    <w:rsid w:val="00B64F01"/>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492A"/>
    <w:rsid w:val="00B749D6"/>
    <w:rsid w:val="00B750F5"/>
    <w:rsid w:val="00B75B49"/>
    <w:rsid w:val="00B75DFA"/>
    <w:rsid w:val="00B7693B"/>
    <w:rsid w:val="00B76C27"/>
    <w:rsid w:val="00B77B46"/>
    <w:rsid w:val="00B77D28"/>
    <w:rsid w:val="00B77EEE"/>
    <w:rsid w:val="00B8044B"/>
    <w:rsid w:val="00B80622"/>
    <w:rsid w:val="00B825DE"/>
    <w:rsid w:val="00B82E59"/>
    <w:rsid w:val="00B834B1"/>
    <w:rsid w:val="00B83723"/>
    <w:rsid w:val="00B83AA0"/>
    <w:rsid w:val="00B83CA2"/>
    <w:rsid w:val="00B83D02"/>
    <w:rsid w:val="00B8411E"/>
    <w:rsid w:val="00B84F3B"/>
    <w:rsid w:val="00B85788"/>
    <w:rsid w:val="00B858E4"/>
    <w:rsid w:val="00B85E17"/>
    <w:rsid w:val="00B85EB0"/>
    <w:rsid w:val="00B86860"/>
    <w:rsid w:val="00B86B1D"/>
    <w:rsid w:val="00B86CCA"/>
    <w:rsid w:val="00B8707B"/>
    <w:rsid w:val="00B9013E"/>
    <w:rsid w:val="00B911EA"/>
    <w:rsid w:val="00B91BE0"/>
    <w:rsid w:val="00B91D56"/>
    <w:rsid w:val="00B9378A"/>
    <w:rsid w:val="00B939DB"/>
    <w:rsid w:val="00B93DEA"/>
    <w:rsid w:val="00B94144"/>
    <w:rsid w:val="00B941F4"/>
    <w:rsid w:val="00B9450F"/>
    <w:rsid w:val="00B9482C"/>
    <w:rsid w:val="00B952EC"/>
    <w:rsid w:val="00B954CD"/>
    <w:rsid w:val="00B96180"/>
    <w:rsid w:val="00B961F5"/>
    <w:rsid w:val="00B965D1"/>
    <w:rsid w:val="00B97CA3"/>
    <w:rsid w:val="00B97D80"/>
    <w:rsid w:val="00BA11DA"/>
    <w:rsid w:val="00BA1795"/>
    <w:rsid w:val="00BA1DD4"/>
    <w:rsid w:val="00BA219C"/>
    <w:rsid w:val="00BA23B0"/>
    <w:rsid w:val="00BA2B73"/>
    <w:rsid w:val="00BA2D6E"/>
    <w:rsid w:val="00BA2E5A"/>
    <w:rsid w:val="00BA31A0"/>
    <w:rsid w:val="00BA3379"/>
    <w:rsid w:val="00BA3A34"/>
    <w:rsid w:val="00BA3BB8"/>
    <w:rsid w:val="00BA4388"/>
    <w:rsid w:val="00BA47C9"/>
    <w:rsid w:val="00BA5287"/>
    <w:rsid w:val="00BA6239"/>
    <w:rsid w:val="00BA6970"/>
    <w:rsid w:val="00BA6A8B"/>
    <w:rsid w:val="00BA6CA5"/>
    <w:rsid w:val="00BA6CD3"/>
    <w:rsid w:val="00BA7766"/>
    <w:rsid w:val="00BA77E3"/>
    <w:rsid w:val="00BB0341"/>
    <w:rsid w:val="00BB03E3"/>
    <w:rsid w:val="00BB0400"/>
    <w:rsid w:val="00BB08DA"/>
    <w:rsid w:val="00BB1353"/>
    <w:rsid w:val="00BB1D05"/>
    <w:rsid w:val="00BB3084"/>
    <w:rsid w:val="00BB3434"/>
    <w:rsid w:val="00BB3890"/>
    <w:rsid w:val="00BB3EA7"/>
    <w:rsid w:val="00BB4222"/>
    <w:rsid w:val="00BB47D9"/>
    <w:rsid w:val="00BB4DA5"/>
    <w:rsid w:val="00BB5390"/>
    <w:rsid w:val="00BB6950"/>
    <w:rsid w:val="00BB6ED0"/>
    <w:rsid w:val="00BB71B2"/>
    <w:rsid w:val="00BC16F2"/>
    <w:rsid w:val="00BC1B82"/>
    <w:rsid w:val="00BC1C19"/>
    <w:rsid w:val="00BC1E77"/>
    <w:rsid w:val="00BC2C29"/>
    <w:rsid w:val="00BC3653"/>
    <w:rsid w:val="00BC3746"/>
    <w:rsid w:val="00BC3A60"/>
    <w:rsid w:val="00BC3C47"/>
    <w:rsid w:val="00BC4916"/>
    <w:rsid w:val="00BC4B7E"/>
    <w:rsid w:val="00BC511C"/>
    <w:rsid w:val="00BC54A0"/>
    <w:rsid w:val="00BC562D"/>
    <w:rsid w:val="00BC5BF8"/>
    <w:rsid w:val="00BC6700"/>
    <w:rsid w:val="00BC7053"/>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7FC"/>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44B9"/>
    <w:rsid w:val="00BE53B5"/>
    <w:rsid w:val="00BE63DE"/>
    <w:rsid w:val="00BE64D5"/>
    <w:rsid w:val="00BE6961"/>
    <w:rsid w:val="00BE6D3B"/>
    <w:rsid w:val="00BE71FE"/>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4CE7"/>
    <w:rsid w:val="00BF53A3"/>
    <w:rsid w:val="00BF607F"/>
    <w:rsid w:val="00BF632E"/>
    <w:rsid w:val="00BF6957"/>
    <w:rsid w:val="00BF6A84"/>
    <w:rsid w:val="00BF74D8"/>
    <w:rsid w:val="00BF7F9C"/>
    <w:rsid w:val="00C00196"/>
    <w:rsid w:val="00C002B6"/>
    <w:rsid w:val="00C00396"/>
    <w:rsid w:val="00C00BD5"/>
    <w:rsid w:val="00C00BE5"/>
    <w:rsid w:val="00C0103E"/>
    <w:rsid w:val="00C01122"/>
    <w:rsid w:val="00C0121F"/>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501"/>
    <w:rsid w:val="00C147C8"/>
    <w:rsid w:val="00C14D0A"/>
    <w:rsid w:val="00C14DD6"/>
    <w:rsid w:val="00C1505D"/>
    <w:rsid w:val="00C157DA"/>
    <w:rsid w:val="00C15973"/>
    <w:rsid w:val="00C15FC3"/>
    <w:rsid w:val="00C161A3"/>
    <w:rsid w:val="00C16780"/>
    <w:rsid w:val="00C16784"/>
    <w:rsid w:val="00C16CC2"/>
    <w:rsid w:val="00C17520"/>
    <w:rsid w:val="00C177E7"/>
    <w:rsid w:val="00C20136"/>
    <w:rsid w:val="00C21817"/>
    <w:rsid w:val="00C21EA5"/>
    <w:rsid w:val="00C22187"/>
    <w:rsid w:val="00C2305A"/>
    <w:rsid w:val="00C231EA"/>
    <w:rsid w:val="00C23776"/>
    <w:rsid w:val="00C23964"/>
    <w:rsid w:val="00C23CDB"/>
    <w:rsid w:val="00C262A2"/>
    <w:rsid w:val="00C26614"/>
    <w:rsid w:val="00C26B54"/>
    <w:rsid w:val="00C26DAA"/>
    <w:rsid w:val="00C270A6"/>
    <w:rsid w:val="00C278FD"/>
    <w:rsid w:val="00C30874"/>
    <w:rsid w:val="00C30A21"/>
    <w:rsid w:val="00C30A2F"/>
    <w:rsid w:val="00C30AD5"/>
    <w:rsid w:val="00C30E74"/>
    <w:rsid w:val="00C31EE9"/>
    <w:rsid w:val="00C321E5"/>
    <w:rsid w:val="00C325BB"/>
    <w:rsid w:val="00C32B82"/>
    <w:rsid w:val="00C32D4F"/>
    <w:rsid w:val="00C34AFE"/>
    <w:rsid w:val="00C34EC8"/>
    <w:rsid w:val="00C35441"/>
    <w:rsid w:val="00C36581"/>
    <w:rsid w:val="00C36A53"/>
    <w:rsid w:val="00C36B72"/>
    <w:rsid w:val="00C376E3"/>
    <w:rsid w:val="00C4111F"/>
    <w:rsid w:val="00C4185B"/>
    <w:rsid w:val="00C41960"/>
    <w:rsid w:val="00C422A5"/>
    <w:rsid w:val="00C43A32"/>
    <w:rsid w:val="00C4411B"/>
    <w:rsid w:val="00C447C3"/>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DB9"/>
    <w:rsid w:val="00C62BD6"/>
    <w:rsid w:val="00C63016"/>
    <w:rsid w:val="00C64234"/>
    <w:rsid w:val="00C645A5"/>
    <w:rsid w:val="00C65127"/>
    <w:rsid w:val="00C65431"/>
    <w:rsid w:val="00C6554F"/>
    <w:rsid w:val="00C65DC2"/>
    <w:rsid w:val="00C66296"/>
    <w:rsid w:val="00C66B98"/>
    <w:rsid w:val="00C671AE"/>
    <w:rsid w:val="00C672BE"/>
    <w:rsid w:val="00C67460"/>
    <w:rsid w:val="00C7025C"/>
    <w:rsid w:val="00C70556"/>
    <w:rsid w:val="00C706E7"/>
    <w:rsid w:val="00C70DE4"/>
    <w:rsid w:val="00C70E6B"/>
    <w:rsid w:val="00C7266E"/>
    <w:rsid w:val="00C72EA2"/>
    <w:rsid w:val="00C7381A"/>
    <w:rsid w:val="00C7381F"/>
    <w:rsid w:val="00C73DD6"/>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599A"/>
    <w:rsid w:val="00C87A12"/>
    <w:rsid w:val="00C87A64"/>
    <w:rsid w:val="00C87A6B"/>
    <w:rsid w:val="00C9019B"/>
    <w:rsid w:val="00C902C2"/>
    <w:rsid w:val="00C9050B"/>
    <w:rsid w:val="00C90796"/>
    <w:rsid w:val="00C90B9C"/>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A0C79"/>
    <w:rsid w:val="00CA1038"/>
    <w:rsid w:val="00CA1217"/>
    <w:rsid w:val="00CA147A"/>
    <w:rsid w:val="00CA14AB"/>
    <w:rsid w:val="00CA1550"/>
    <w:rsid w:val="00CA3834"/>
    <w:rsid w:val="00CA394D"/>
    <w:rsid w:val="00CA3990"/>
    <w:rsid w:val="00CA550A"/>
    <w:rsid w:val="00CA55FE"/>
    <w:rsid w:val="00CA5BE5"/>
    <w:rsid w:val="00CA63F4"/>
    <w:rsid w:val="00CA6AF1"/>
    <w:rsid w:val="00CA7D1E"/>
    <w:rsid w:val="00CA7D67"/>
    <w:rsid w:val="00CB0C2E"/>
    <w:rsid w:val="00CB0E48"/>
    <w:rsid w:val="00CB0E5A"/>
    <w:rsid w:val="00CB17A6"/>
    <w:rsid w:val="00CB1996"/>
    <w:rsid w:val="00CB19FF"/>
    <w:rsid w:val="00CB2165"/>
    <w:rsid w:val="00CB22F8"/>
    <w:rsid w:val="00CB2854"/>
    <w:rsid w:val="00CB2F72"/>
    <w:rsid w:val="00CB36DB"/>
    <w:rsid w:val="00CB37F3"/>
    <w:rsid w:val="00CB457E"/>
    <w:rsid w:val="00CB4C87"/>
    <w:rsid w:val="00CB4D8F"/>
    <w:rsid w:val="00CB5C32"/>
    <w:rsid w:val="00CB5D64"/>
    <w:rsid w:val="00CB5DBA"/>
    <w:rsid w:val="00CB5E5E"/>
    <w:rsid w:val="00CB6154"/>
    <w:rsid w:val="00CB66F4"/>
    <w:rsid w:val="00CB704C"/>
    <w:rsid w:val="00CB721A"/>
    <w:rsid w:val="00CB7697"/>
    <w:rsid w:val="00CB79E7"/>
    <w:rsid w:val="00CB7A84"/>
    <w:rsid w:val="00CC0263"/>
    <w:rsid w:val="00CC10E9"/>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A25"/>
    <w:rsid w:val="00CD7C63"/>
    <w:rsid w:val="00CE015F"/>
    <w:rsid w:val="00CE04F7"/>
    <w:rsid w:val="00CE09DC"/>
    <w:rsid w:val="00CE0B03"/>
    <w:rsid w:val="00CE1430"/>
    <w:rsid w:val="00CE3340"/>
    <w:rsid w:val="00CE452C"/>
    <w:rsid w:val="00CE455D"/>
    <w:rsid w:val="00CE458B"/>
    <w:rsid w:val="00CE47D9"/>
    <w:rsid w:val="00CE4A66"/>
    <w:rsid w:val="00CE4F21"/>
    <w:rsid w:val="00CE5059"/>
    <w:rsid w:val="00CE5CAF"/>
    <w:rsid w:val="00CE5EA5"/>
    <w:rsid w:val="00CE66F6"/>
    <w:rsid w:val="00CE6983"/>
    <w:rsid w:val="00CE6B91"/>
    <w:rsid w:val="00CE7814"/>
    <w:rsid w:val="00CE7BC6"/>
    <w:rsid w:val="00CE7FE5"/>
    <w:rsid w:val="00CF0A3A"/>
    <w:rsid w:val="00CF0D3D"/>
    <w:rsid w:val="00CF159E"/>
    <w:rsid w:val="00CF1683"/>
    <w:rsid w:val="00CF16FB"/>
    <w:rsid w:val="00CF1BBD"/>
    <w:rsid w:val="00CF248B"/>
    <w:rsid w:val="00CF292C"/>
    <w:rsid w:val="00CF2B5A"/>
    <w:rsid w:val="00CF3154"/>
    <w:rsid w:val="00CF315B"/>
    <w:rsid w:val="00CF3481"/>
    <w:rsid w:val="00CF390B"/>
    <w:rsid w:val="00CF39EA"/>
    <w:rsid w:val="00CF4339"/>
    <w:rsid w:val="00CF4659"/>
    <w:rsid w:val="00CF473A"/>
    <w:rsid w:val="00CF4911"/>
    <w:rsid w:val="00CF7577"/>
    <w:rsid w:val="00CF783C"/>
    <w:rsid w:val="00CF7CDD"/>
    <w:rsid w:val="00D000D7"/>
    <w:rsid w:val="00D00959"/>
    <w:rsid w:val="00D015FA"/>
    <w:rsid w:val="00D0192C"/>
    <w:rsid w:val="00D01E06"/>
    <w:rsid w:val="00D01F2F"/>
    <w:rsid w:val="00D02D2E"/>
    <w:rsid w:val="00D0322D"/>
    <w:rsid w:val="00D04278"/>
    <w:rsid w:val="00D04BEA"/>
    <w:rsid w:val="00D04C9C"/>
    <w:rsid w:val="00D05431"/>
    <w:rsid w:val="00D05643"/>
    <w:rsid w:val="00D05C13"/>
    <w:rsid w:val="00D05E48"/>
    <w:rsid w:val="00D064A5"/>
    <w:rsid w:val="00D0651D"/>
    <w:rsid w:val="00D06E72"/>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0D3"/>
    <w:rsid w:val="00D132FB"/>
    <w:rsid w:val="00D133AD"/>
    <w:rsid w:val="00D139C2"/>
    <w:rsid w:val="00D14A75"/>
    <w:rsid w:val="00D14E8A"/>
    <w:rsid w:val="00D15123"/>
    <w:rsid w:val="00D151B9"/>
    <w:rsid w:val="00D1530D"/>
    <w:rsid w:val="00D1563A"/>
    <w:rsid w:val="00D159EB"/>
    <w:rsid w:val="00D15BAE"/>
    <w:rsid w:val="00D15E27"/>
    <w:rsid w:val="00D163C2"/>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1AD3"/>
    <w:rsid w:val="00D22420"/>
    <w:rsid w:val="00D22840"/>
    <w:rsid w:val="00D22CAA"/>
    <w:rsid w:val="00D231F9"/>
    <w:rsid w:val="00D23565"/>
    <w:rsid w:val="00D23D53"/>
    <w:rsid w:val="00D24C0A"/>
    <w:rsid w:val="00D25227"/>
    <w:rsid w:val="00D25E69"/>
    <w:rsid w:val="00D260EF"/>
    <w:rsid w:val="00D2656E"/>
    <w:rsid w:val="00D266EB"/>
    <w:rsid w:val="00D2692C"/>
    <w:rsid w:val="00D273A4"/>
    <w:rsid w:val="00D27597"/>
    <w:rsid w:val="00D308FE"/>
    <w:rsid w:val="00D3097D"/>
    <w:rsid w:val="00D30C18"/>
    <w:rsid w:val="00D30DB4"/>
    <w:rsid w:val="00D31705"/>
    <w:rsid w:val="00D31AEF"/>
    <w:rsid w:val="00D3210B"/>
    <w:rsid w:val="00D33405"/>
    <w:rsid w:val="00D33D3B"/>
    <w:rsid w:val="00D347B7"/>
    <w:rsid w:val="00D348EF"/>
    <w:rsid w:val="00D34A66"/>
    <w:rsid w:val="00D34AE3"/>
    <w:rsid w:val="00D352E4"/>
    <w:rsid w:val="00D35E98"/>
    <w:rsid w:val="00D36135"/>
    <w:rsid w:val="00D37BB9"/>
    <w:rsid w:val="00D40150"/>
    <w:rsid w:val="00D40222"/>
    <w:rsid w:val="00D40723"/>
    <w:rsid w:val="00D4085B"/>
    <w:rsid w:val="00D40B69"/>
    <w:rsid w:val="00D4128E"/>
    <w:rsid w:val="00D41481"/>
    <w:rsid w:val="00D4172F"/>
    <w:rsid w:val="00D4304E"/>
    <w:rsid w:val="00D435C2"/>
    <w:rsid w:val="00D439DF"/>
    <w:rsid w:val="00D43B0A"/>
    <w:rsid w:val="00D43F0A"/>
    <w:rsid w:val="00D44CA3"/>
    <w:rsid w:val="00D44CC2"/>
    <w:rsid w:val="00D4511B"/>
    <w:rsid w:val="00D45607"/>
    <w:rsid w:val="00D45683"/>
    <w:rsid w:val="00D456FF"/>
    <w:rsid w:val="00D46492"/>
    <w:rsid w:val="00D466BF"/>
    <w:rsid w:val="00D47761"/>
    <w:rsid w:val="00D47A1C"/>
    <w:rsid w:val="00D509A6"/>
    <w:rsid w:val="00D5152F"/>
    <w:rsid w:val="00D51595"/>
    <w:rsid w:val="00D535F5"/>
    <w:rsid w:val="00D53705"/>
    <w:rsid w:val="00D544BA"/>
    <w:rsid w:val="00D54BF8"/>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3EC"/>
    <w:rsid w:val="00D62A52"/>
    <w:rsid w:val="00D62F92"/>
    <w:rsid w:val="00D63317"/>
    <w:rsid w:val="00D63A58"/>
    <w:rsid w:val="00D63B21"/>
    <w:rsid w:val="00D651D6"/>
    <w:rsid w:val="00D652A3"/>
    <w:rsid w:val="00D65537"/>
    <w:rsid w:val="00D6697F"/>
    <w:rsid w:val="00D66DF3"/>
    <w:rsid w:val="00D66E9C"/>
    <w:rsid w:val="00D66F07"/>
    <w:rsid w:val="00D6745F"/>
    <w:rsid w:val="00D67BDC"/>
    <w:rsid w:val="00D70180"/>
    <w:rsid w:val="00D7093E"/>
    <w:rsid w:val="00D718C7"/>
    <w:rsid w:val="00D71D7E"/>
    <w:rsid w:val="00D7290F"/>
    <w:rsid w:val="00D72D28"/>
    <w:rsid w:val="00D72F6C"/>
    <w:rsid w:val="00D73214"/>
    <w:rsid w:val="00D7328E"/>
    <w:rsid w:val="00D74E16"/>
    <w:rsid w:val="00D753A0"/>
    <w:rsid w:val="00D75B15"/>
    <w:rsid w:val="00D76286"/>
    <w:rsid w:val="00D7631B"/>
    <w:rsid w:val="00D7664A"/>
    <w:rsid w:val="00D76856"/>
    <w:rsid w:val="00D77488"/>
    <w:rsid w:val="00D77BB3"/>
    <w:rsid w:val="00D77E31"/>
    <w:rsid w:val="00D800AC"/>
    <w:rsid w:val="00D802A1"/>
    <w:rsid w:val="00D805EA"/>
    <w:rsid w:val="00D80989"/>
    <w:rsid w:val="00D81116"/>
    <w:rsid w:val="00D81206"/>
    <w:rsid w:val="00D8140A"/>
    <w:rsid w:val="00D81C18"/>
    <w:rsid w:val="00D81E91"/>
    <w:rsid w:val="00D8211A"/>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011"/>
    <w:rsid w:val="00D9573D"/>
    <w:rsid w:val="00D95A82"/>
    <w:rsid w:val="00D95F01"/>
    <w:rsid w:val="00D96163"/>
    <w:rsid w:val="00D96A0E"/>
    <w:rsid w:val="00D9700F"/>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607"/>
    <w:rsid w:val="00DA77EB"/>
    <w:rsid w:val="00DB016B"/>
    <w:rsid w:val="00DB03E1"/>
    <w:rsid w:val="00DB0C11"/>
    <w:rsid w:val="00DB14F6"/>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19E"/>
    <w:rsid w:val="00DB65AA"/>
    <w:rsid w:val="00DB7678"/>
    <w:rsid w:val="00DB783F"/>
    <w:rsid w:val="00DC0050"/>
    <w:rsid w:val="00DC08F3"/>
    <w:rsid w:val="00DC0DAF"/>
    <w:rsid w:val="00DC1453"/>
    <w:rsid w:val="00DC275F"/>
    <w:rsid w:val="00DC3404"/>
    <w:rsid w:val="00DC371A"/>
    <w:rsid w:val="00DC3B95"/>
    <w:rsid w:val="00DC3E70"/>
    <w:rsid w:val="00DC3F12"/>
    <w:rsid w:val="00DC3F41"/>
    <w:rsid w:val="00DC3FEB"/>
    <w:rsid w:val="00DC4014"/>
    <w:rsid w:val="00DC529E"/>
    <w:rsid w:val="00DC538D"/>
    <w:rsid w:val="00DC53E5"/>
    <w:rsid w:val="00DC5712"/>
    <w:rsid w:val="00DC6E52"/>
    <w:rsid w:val="00DC6F4D"/>
    <w:rsid w:val="00DC7B88"/>
    <w:rsid w:val="00DD017D"/>
    <w:rsid w:val="00DD01CA"/>
    <w:rsid w:val="00DD05B1"/>
    <w:rsid w:val="00DD1F60"/>
    <w:rsid w:val="00DD2606"/>
    <w:rsid w:val="00DD280E"/>
    <w:rsid w:val="00DD33B2"/>
    <w:rsid w:val="00DD4773"/>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1C95"/>
    <w:rsid w:val="00DE20C2"/>
    <w:rsid w:val="00DE2440"/>
    <w:rsid w:val="00DE2859"/>
    <w:rsid w:val="00DE4B34"/>
    <w:rsid w:val="00DE5D2F"/>
    <w:rsid w:val="00DE5EF4"/>
    <w:rsid w:val="00DE5FBD"/>
    <w:rsid w:val="00DE6447"/>
    <w:rsid w:val="00DE64B5"/>
    <w:rsid w:val="00DE767B"/>
    <w:rsid w:val="00DE779D"/>
    <w:rsid w:val="00DE7D34"/>
    <w:rsid w:val="00DF0236"/>
    <w:rsid w:val="00DF0DDB"/>
    <w:rsid w:val="00DF1088"/>
    <w:rsid w:val="00DF10D8"/>
    <w:rsid w:val="00DF1296"/>
    <w:rsid w:val="00DF1C60"/>
    <w:rsid w:val="00DF1EFD"/>
    <w:rsid w:val="00DF203F"/>
    <w:rsid w:val="00DF2292"/>
    <w:rsid w:val="00DF2E7A"/>
    <w:rsid w:val="00DF3116"/>
    <w:rsid w:val="00DF351B"/>
    <w:rsid w:val="00DF36B4"/>
    <w:rsid w:val="00DF3D81"/>
    <w:rsid w:val="00DF3E88"/>
    <w:rsid w:val="00DF429C"/>
    <w:rsid w:val="00DF433C"/>
    <w:rsid w:val="00DF43D6"/>
    <w:rsid w:val="00DF45D7"/>
    <w:rsid w:val="00DF469B"/>
    <w:rsid w:val="00DF51FA"/>
    <w:rsid w:val="00DF6614"/>
    <w:rsid w:val="00E00030"/>
    <w:rsid w:val="00E00204"/>
    <w:rsid w:val="00E00AE2"/>
    <w:rsid w:val="00E0211E"/>
    <w:rsid w:val="00E026DF"/>
    <w:rsid w:val="00E02711"/>
    <w:rsid w:val="00E034E0"/>
    <w:rsid w:val="00E03FCE"/>
    <w:rsid w:val="00E04D9C"/>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CE3"/>
    <w:rsid w:val="00E14E0D"/>
    <w:rsid w:val="00E14E21"/>
    <w:rsid w:val="00E15708"/>
    <w:rsid w:val="00E15A8E"/>
    <w:rsid w:val="00E15ED1"/>
    <w:rsid w:val="00E16040"/>
    <w:rsid w:val="00E1678D"/>
    <w:rsid w:val="00E167EC"/>
    <w:rsid w:val="00E16C95"/>
    <w:rsid w:val="00E16F31"/>
    <w:rsid w:val="00E16FC1"/>
    <w:rsid w:val="00E17052"/>
    <w:rsid w:val="00E17BFD"/>
    <w:rsid w:val="00E21413"/>
    <w:rsid w:val="00E218F7"/>
    <w:rsid w:val="00E22557"/>
    <w:rsid w:val="00E227D4"/>
    <w:rsid w:val="00E24432"/>
    <w:rsid w:val="00E251FD"/>
    <w:rsid w:val="00E25C67"/>
    <w:rsid w:val="00E25E6B"/>
    <w:rsid w:val="00E26195"/>
    <w:rsid w:val="00E26A75"/>
    <w:rsid w:val="00E27035"/>
    <w:rsid w:val="00E30655"/>
    <w:rsid w:val="00E315B0"/>
    <w:rsid w:val="00E31684"/>
    <w:rsid w:val="00E321D1"/>
    <w:rsid w:val="00E327D8"/>
    <w:rsid w:val="00E32EE2"/>
    <w:rsid w:val="00E32EE8"/>
    <w:rsid w:val="00E330D0"/>
    <w:rsid w:val="00E332AC"/>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21C"/>
    <w:rsid w:val="00E45475"/>
    <w:rsid w:val="00E45528"/>
    <w:rsid w:val="00E459DF"/>
    <w:rsid w:val="00E45CC4"/>
    <w:rsid w:val="00E46B02"/>
    <w:rsid w:val="00E46B51"/>
    <w:rsid w:val="00E470E5"/>
    <w:rsid w:val="00E4711B"/>
    <w:rsid w:val="00E4716E"/>
    <w:rsid w:val="00E47266"/>
    <w:rsid w:val="00E473EF"/>
    <w:rsid w:val="00E5042A"/>
    <w:rsid w:val="00E5095E"/>
    <w:rsid w:val="00E51F7F"/>
    <w:rsid w:val="00E52024"/>
    <w:rsid w:val="00E521FE"/>
    <w:rsid w:val="00E52CB0"/>
    <w:rsid w:val="00E5303A"/>
    <w:rsid w:val="00E5486D"/>
    <w:rsid w:val="00E55507"/>
    <w:rsid w:val="00E55538"/>
    <w:rsid w:val="00E55791"/>
    <w:rsid w:val="00E55CD8"/>
    <w:rsid w:val="00E5616C"/>
    <w:rsid w:val="00E5627F"/>
    <w:rsid w:val="00E56304"/>
    <w:rsid w:val="00E56724"/>
    <w:rsid w:val="00E56A0A"/>
    <w:rsid w:val="00E571C2"/>
    <w:rsid w:val="00E573C2"/>
    <w:rsid w:val="00E57637"/>
    <w:rsid w:val="00E57952"/>
    <w:rsid w:val="00E57BD8"/>
    <w:rsid w:val="00E57E07"/>
    <w:rsid w:val="00E605EA"/>
    <w:rsid w:val="00E61236"/>
    <w:rsid w:val="00E61416"/>
    <w:rsid w:val="00E6193B"/>
    <w:rsid w:val="00E62234"/>
    <w:rsid w:val="00E62CB9"/>
    <w:rsid w:val="00E63350"/>
    <w:rsid w:val="00E63910"/>
    <w:rsid w:val="00E64375"/>
    <w:rsid w:val="00E64FFE"/>
    <w:rsid w:val="00E656B7"/>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5D69"/>
    <w:rsid w:val="00E75E20"/>
    <w:rsid w:val="00E76943"/>
    <w:rsid w:val="00E778EC"/>
    <w:rsid w:val="00E77A08"/>
    <w:rsid w:val="00E80733"/>
    <w:rsid w:val="00E809D7"/>
    <w:rsid w:val="00E80C8F"/>
    <w:rsid w:val="00E80E97"/>
    <w:rsid w:val="00E812DB"/>
    <w:rsid w:val="00E8192A"/>
    <w:rsid w:val="00E82693"/>
    <w:rsid w:val="00E82788"/>
    <w:rsid w:val="00E836D1"/>
    <w:rsid w:val="00E83902"/>
    <w:rsid w:val="00E8508B"/>
    <w:rsid w:val="00E85198"/>
    <w:rsid w:val="00E85E8C"/>
    <w:rsid w:val="00E86831"/>
    <w:rsid w:val="00E86D99"/>
    <w:rsid w:val="00E874BC"/>
    <w:rsid w:val="00E87A0E"/>
    <w:rsid w:val="00E87AB7"/>
    <w:rsid w:val="00E900A2"/>
    <w:rsid w:val="00E90267"/>
    <w:rsid w:val="00E90885"/>
    <w:rsid w:val="00E911CA"/>
    <w:rsid w:val="00E91BBA"/>
    <w:rsid w:val="00E91C1D"/>
    <w:rsid w:val="00E92211"/>
    <w:rsid w:val="00E926D0"/>
    <w:rsid w:val="00E93AC9"/>
    <w:rsid w:val="00E93BA7"/>
    <w:rsid w:val="00E93BA8"/>
    <w:rsid w:val="00E93E47"/>
    <w:rsid w:val="00E941B4"/>
    <w:rsid w:val="00E943BD"/>
    <w:rsid w:val="00E94578"/>
    <w:rsid w:val="00E94855"/>
    <w:rsid w:val="00E94890"/>
    <w:rsid w:val="00E949D8"/>
    <w:rsid w:val="00E958B0"/>
    <w:rsid w:val="00E958E3"/>
    <w:rsid w:val="00E9595B"/>
    <w:rsid w:val="00E968C4"/>
    <w:rsid w:val="00E969FB"/>
    <w:rsid w:val="00E96DAA"/>
    <w:rsid w:val="00EA0C8A"/>
    <w:rsid w:val="00EA22AC"/>
    <w:rsid w:val="00EA2860"/>
    <w:rsid w:val="00EA2B99"/>
    <w:rsid w:val="00EA2C76"/>
    <w:rsid w:val="00EA2CBA"/>
    <w:rsid w:val="00EA3888"/>
    <w:rsid w:val="00EA3944"/>
    <w:rsid w:val="00EA42EF"/>
    <w:rsid w:val="00EA5168"/>
    <w:rsid w:val="00EA5DEC"/>
    <w:rsid w:val="00EA5FB2"/>
    <w:rsid w:val="00EA612E"/>
    <w:rsid w:val="00EA6556"/>
    <w:rsid w:val="00EA74BA"/>
    <w:rsid w:val="00EA74C5"/>
    <w:rsid w:val="00EA7B22"/>
    <w:rsid w:val="00EA7F16"/>
    <w:rsid w:val="00EB03BC"/>
    <w:rsid w:val="00EB06BB"/>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C006F"/>
    <w:rsid w:val="00EC055C"/>
    <w:rsid w:val="00EC07FE"/>
    <w:rsid w:val="00EC0B27"/>
    <w:rsid w:val="00EC0C8F"/>
    <w:rsid w:val="00EC2567"/>
    <w:rsid w:val="00EC2CE5"/>
    <w:rsid w:val="00EC50ED"/>
    <w:rsid w:val="00EC58C7"/>
    <w:rsid w:val="00EC5AC5"/>
    <w:rsid w:val="00EC678B"/>
    <w:rsid w:val="00EC720F"/>
    <w:rsid w:val="00ED04D9"/>
    <w:rsid w:val="00ED0B8F"/>
    <w:rsid w:val="00ED0C11"/>
    <w:rsid w:val="00ED0DF2"/>
    <w:rsid w:val="00ED1477"/>
    <w:rsid w:val="00ED1A12"/>
    <w:rsid w:val="00ED1B7C"/>
    <w:rsid w:val="00ED1C39"/>
    <w:rsid w:val="00ED217F"/>
    <w:rsid w:val="00ED22D8"/>
    <w:rsid w:val="00ED2485"/>
    <w:rsid w:val="00ED26D7"/>
    <w:rsid w:val="00ED316F"/>
    <w:rsid w:val="00ED39D5"/>
    <w:rsid w:val="00ED4AA2"/>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E7D3F"/>
    <w:rsid w:val="00EF01D0"/>
    <w:rsid w:val="00EF0798"/>
    <w:rsid w:val="00EF10F7"/>
    <w:rsid w:val="00EF15B3"/>
    <w:rsid w:val="00EF1E4B"/>
    <w:rsid w:val="00EF2581"/>
    <w:rsid w:val="00EF3750"/>
    <w:rsid w:val="00EF38BF"/>
    <w:rsid w:val="00EF38C5"/>
    <w:rsid w:val="00EF3AB4"/>
    <w:rsid w:val="00EF3AC3"/>
    <w:rsid w:val="00EF414D"/>
    <w:rsid w:val="00EF45BB"/>
    <w:rsid w:val="00EF4C3F"/>
    <w:rsid w:val="00EF4CE0"/>
    <w:rsid w:val="00EF538C"/>
    <w:rsid w:val="00EF637C"/>
    <w:rsid w:val="00EF698E"/>
    <w:rsid w:val="00EF6D58"/>
    <w:rsid w:val="00EF6E3E"/>
    <w:rsid w:val="00EF74C6"/>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5A0"/>
    <w:rsid w:val="00F06F0F"/>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61A2"/>
    <w:rsid w:val="00F26B23"/>
    <w:rsid w:val="00F27E93"/>
    <w:rsid w:val="00F30092"/>
    <w:rsid w:val="00F3123E"/>
    <w:rsid w:val="00F313E5"/>
    <w:rsid w:val="00F31A6C"/>
    <w:rsid w:val="00F31D07"/>
    <w:rsid w:val="00F31DAF"/>
    <w:rsid w:val="00F321D7"/>
    <w:rsid w:val="00F32A5F"/>
    <w:rsid w:val="00F332C2"/>
    <w:rsid w:val="00F33CD0"/>
    <w:rsid w:val="00F34287"/>
    <w:rsid w:val="00F34702"/>
    <w:rsid w:val="00F34C96"/>
    <w:rsid w:val="00F34ECE"/>
    <w:rsid w:val="00F3576F"/>
    <w:rsid w:val="00F364FB"/>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479B"/>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1"/>
    <w:rsid w:val="00F52383"/>
    <w:rsid w:val="00F52425"/>
    <w:rsid w:val="00F529A4"/>
    <w:rsid w:val="00F53E93"/>
    <w:rsid w:val="00F53E9C"/>
    <w:rsid w:val="00F53F0D"/>
    <w:rsid w:val="00F53FD0"/>
    <w:rsid w:val="00F53FFA"/>
    <w:rsid w:val="00F542EA"/>
    <w:rsid w:val="00F5432F"/>
    <w:rsid w:val="00F546AA"/>
    <w:rsid w:val="00F54BB9"/>
    <w:rsid w:val="00F554A0"/>
    <w:rsid w:val="00F5619B"/>
    <w:rsid w:val="00F5785D"/>
    <w:rsid w:val="00F579CE"/>
    <w:rsid w:val="00F625C2"/>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566"/>
    <w:rsid w:val="00F67F4B"/>
    <w:rsid w:val="00F7058C"/>
    <w:rsid w:val="00F70698"/>
    <w:rsid w:val="00F70783"/>
    <w:rsid w:val="00F71498"/>
    <w:rsid w:val="00F715D4"/>
    <w:rsid w:val="00F71F8A"/>
    <w:rsid w:val="00F721C8"/>
    <w:rsid w:val="00F727A7"/>
    <w:rsid w:val="00F72ED8"/>
    <w:rsid w:val="00F731C7"/>
    <w:rsid w:val="00F73F1F"/>
    <w:rsid w:val="00F75165"/>
    <w:rsid w:val="00F77059"/>
    <w:rsid w:val="00F774E6"/>
    <w:rsid w:val="00F776B4"/>
    <w:rsid w:val="00F77743"/>
    <w:rsid w:val="00F777A6"/>
    <w:rsid w:val="00F80181"/>
    <w:rsid w:val="00F81058"/>
    <w:rsid w:val="00F81DC4"/>
    <w:rsid w:val="00F825AC"/>
    <w:rsid w:val="00F82B68"/>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EE"/>
    <w:rsid w:val="00F91AE6"/>
    <w:rsid w:val="00F92013"/>
    <w:rsid w:val="00F92025"/>
    <w:rsid w:val="00F928C4"/>
    <w:rsid w:val="00F93EC6"/>
    <w:rsid w:val="00F93FAB"/>
    <w:rsid w:val="00F942A8"/>
    <w:rsid w:val="00F948DD"/>
    <w:rsid w:val="00F94974"/>
    <w:rsid w:val="00F9602A"/>
    <w:rsid w:val="00F966F5"/>
    <w:rsid w:val="00F976DC"/>
    <w:rsid w:val="00F97E40"/>
    <w:rsid w:val="00FA00E1"/>
    <w:rsid w:val="00FA02A3"/>
    <w:rsid w:val="00FA03A5"/>
    <w:rsid w:val="00FA1617"/>
    <w:rsid w:val="00FA1EE5"/>
    <w:rsid w:val="00FA206D"/>
    <w:rsid w:val="00FA2411"/>
    <w:rsid w:val="00FA2448"/>
    <w:rsid w:val="00FA2804"/>
    <w:rsid w:val="00FA39F9"/>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6C3"/>
    <w:rsid w:val="00FB386A"/>
    <w:rsid w:val="00FB38E2"/>
    <w:rsid w:val="00FB39A5"/>
    <w:rsid w:val="00FB4182"/>
    <w:rsid w:val="00FB4DA7"/>
    <w:rsid w:val="00FB4DA9"/>
    <w:rsid w:val="00FB51D8"/>
    <w:rsid w:val="00FB5585"/>
    <w:rsid w:val="00FB5834"/>
    <w:rsid w:val="00FB5B90"/>
    <w:rsid w:val="00FB69A0"/>
    <w:rsid w:val="00FB69A9"/>
    <w:rsid w:val="00FB6CCE"/>
    <w:rsid w:val="00FB7067"/>
    <w:rsid w:val="00FB75F2"/>
    <w:rsid w:val="00FB7C76"/>
    <w:rsid w:val="00FB7CCC"/>
    <w:rsid w:val="00FC0D47"/>
    <w:rsid w:val="00FC0E3C"/>
    <w:rsid w:val="00FC10F4"/>
    <w:rsid w:val="00FC132B"/>
    <w:rsid w:val="00FC19CB"/>
    <w:rsid w:val="00FC204F"/>
    <w:rsid w:val="00FC2650"/>
    <w:rsid w:val="00FC26C5"/>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FED"/>
    <w:rsid w:val="00FE5EFA"/>
    <w:rsid w:val="00FE605D"/>
    <w:rsid w:val="00FE7359"/>
    <w:rsid w:val="00FE74BD"/>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5AEB"/>
    <w:rsid w:val="00FF622F"/>
    <w:rsid w:val="00FF63E5"/>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123C93"/>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2F92284"/>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70407"/>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C6883CE"/>
  <w15:docId w15:val="{07878E45-BD2A-4E64-A183-7B0826F4F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lsdException w:name="footer" w:uiPriority="0"/>
    <w:lsdException w:name="index heading" w:semiHidden="1" w:unhideWhenUsed="1"/>
    <w:lsdException w:name="caption" w:uiPriority="0"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1080" w:hanging="360"/>
      <w:contextualSpacing/>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Ch"/>
    <w:basedOn w:val="Normal"/>
    <w:next w:val="Normal"/>
    <w:link w:val="CaptionChar"/>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link w:val="BalloonTextChar"/>
    <w:uiPriority w:val="99"/>
    <w:semiHidden/>
    <w:unhideWhenUsed/>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customStyle="1" w:styleId="Heading1Char">
    <w:name w:val="Heading 1 Char"/>
    <w:uiPriority w:val="9"/>
    <w:rPr>
      <w:rFonts w:ascii="Calibri Light" w:eastAsia="Times New Roman" w:hAnsi="Calibri Light" w:cs="Times New Roman"/>
      <w:color w:val="2F5496"/>
      <w:sz w:val="32"/>
      <w:szCs w:val="32"/>
      <w:lang w:val="en-GB"/>
    </w:rPr>
  </w:style>
  <w:style w:type="character" w:customStyle="1" w:styleId="HeaderChar">
    <w:name w:val="Header Char"/>
    <w:link w:val="Header"/>
    <w:rPr>
      <w:rFonts w:ascii="Arial" w:eastAsia="SimSun" w:hAnsi="Arial" w:cs="Times New Roman"/>
      <w:b/>
      <w:sz w:val="18"/>
      <w:szCs w:val="20"/>
    </w:rPr>
  </w:style>
  <w:style w:type="character" w:customStyle="1" w:styleId="FooterChar">
    <w:name w:val="Footer Char"/>
    <w:link w:val="Footer"/>
    <w:rPr>
      <w:rFonts w:ascii="Arial" w:eastAsia="SimSun" w:hAnsi="Arial" w:cs="Times New Roman"/>
      <w:b/>
      <w:i/>
      <w:sz w:val="18"/>
      <w:szCs w:val="20"/>
    </w:rPr>
  </w:style>
  <w:style w:type="character" w:customStyle="1" w:styleId="Heading1Char1">
    <w:name w:val="Heading 1 Char1"/>
    <w:link w:val="Heading1"/>
    <w:uiPriority w:val="9"/>
    <w:rPr>
      <w:rFonts w:ascii="Arial" w:eastAsia="SimSun" w:hAnsi="Arial" w:cs="Times New Roman"/>
      <w:sz w:val="36"/>
      <w:szCs w:val="20"/>
      <w:lang w:val="en-GB"/>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uiPriority w:val="99"/>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rPr>
      <w:rFonts w:ascii="Times New Roman" w:eastAsia="SimSun" w:hAnsi="Times New Roman"/>
      <w:b/>
      <w:bCs/>
      <w:lang w:val="en-GB"/>
    </w:rPr>
  </w:style>
  <w:style w:type="character" w:customStyle="1" w:styleId="Heading3Char">
    <w:name w:val="Heading 3 Char"/>
    <w:basedOn w:val="DefaultParagraphFont"/>
    <w:link w:val="Heading3"/>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SimSun" w:hAnsi="Times New Roman"/>
      <w:lang w:val="en-GB"/>
    </w:rPr>
  </w:style>
  <w:style w:type="paragraph" w:customStyle="1" w:styleId="B2">
    <w:name w:val="B2"/>
    <w:basedOn w:val="List2"/>
    <w:link w:val="B2Char"/>
    <w:pPr>
      <w:overflowPunct w:val="0"/>
      <w:autoSpaceDE w:val="0"/>
      <w:autoSpaceDN w:val="0"/>
      <w:adjustRightInd w:val="0"/>
      <w:ind w:left="851" w:hanging="284"/>
      <w:contextualSpacing w:val="0"/>
      <w:textAlignment w:val="baseline"/>
    </w:pPr>
  </w:style>
  <w:style w:type="character" w:customStyle="1" w:styleId="B2Char">
    <w:name w:val="B2 Char"/>
    <w:link w:val="B2"/>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
    <w:name w:val="修订1"/>
    <w:hidden/>
    <w:uiPriority w:val="99"/>
    <w:semiHidden/>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rPr>
  </w:style>
  <w:style w:type="table" w:customStyle="1" w:styleId="6-11">
    <w:name w:val="网格表 6 彩色 - 着色 11"/>
    <w:basedOn w:val="TableNormal"/>
    <w:uiPriority w:val="51"/>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style>
  <w:style w:type="character" w:customStyle="1" w:styleId="NOZchn">
    <w:name w:val="NO Zchn"/>
    <w:link w:val="NO"/>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0">
    <w:name w:val="@他1"/>
    <w:basedOn w:val="DefaultParagraphFont"/>
    <w:uiPriority w:val="99"/>
    <w:unhideWhenUsed/>
    <w:rPr>
      <w:color w:val="2B579A"/>
      <w:shd w:val="clear" w:color="auto" w:fill="E1DFDD"/>
    </w:rPr>
  </w:style>
  <w:style w:type="table" w:customStyle="1" w:styleId="4-110">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F5496" w:themeColor="accent1" w:themeShade="BF"/>
      <w:lang w:val="en-GB"/>
    </w:rPr>
  </w:style>
  <w:style w:type="paragraph" w:customStyle="1" w:styleId="B3">
    <w:name w:val="B3"/>
    <w:basedOn w:val="List3"/>
    <w:link w:val="B3Char"/>
    <w:pPr>
      <w:ind w:left="1135" w:hanging="284"/>
      <w:contextualSpacing w:val="0"/>
    </w:pPr>
    <w:rPr>
      <w:rFonts w:eastAsiaTheme="minorEastAsia"/>
    </w:rPr>
  </w:style>
  <w:style w:type="character" w:customStyle="1" w:styleId="B3Char">
    <w:name w:val="B3 Char"/>
    <w:link w:val="B3"/>
    <w:rPr>
      <w:rFonts w:ascii="Times New Roman" w:eastAsiaTheme="minorEastAsia" w:hAnsi="Times New Roman"/>
      <w:lang w:val="en-GB"/>
    </w:rPr>
  </w:style>
  <w:style w:type="table" w:customStyle="1" w:styleId="5-11">
    <w:name w:val="网格表 5 深色 - 着色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Pr>
      <w:rFonts w:ascii="Arial" w:eastAsia="Times New Roman" w:hAnsi="Arial"/>
      <w:lang w:val="en-GB"/>
    </w:rPr>
  </w:style>
  <w:style w:type="character" w:customStyle="1" w:styleId="12">
    <w:name w:val="未处理的提及1"/>
    <w:basedOn w:val="DefaultParagraphFont"/>
    <w:uiPriority w:val="99"/>
    <w:semiHidden/>
    <w:unhideWhenUsed/>
    <w:rPr>
      <w:color w:val="605E5C"/>
      <w:shd w:val="clear" w:color="auto" w:fill="E1DFDD"/>
    </w:rPr>
  </w:style>
  <w:style w:type="paragraph" w:customStyle="1" w:styleId="b10">
    <w:name w:val="b1"/>
    <w:basedOn w:val="Normal"/>
    <w:pPr>
      <w:suppressAutoHyphens/>
      <w:spacing w:before="280" w:after="280"/>
    </w:pPr>
    <w:rPr>
      <w:sz w:val="24"/>
      <w:szCs w:val="24"/>
      <w:lang w:val="en-US" w:eastAsia="ar-SA"/>
    </w:rPr>
  </w:style>
  <w:style w:type="character" w:customStyle="1" w:styleId="WW8Num1z0">
    <w:name w:val="WW8Num1z0"/>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31">
    <w:name w:val="网格表 4 - 着色 31"/>
    <w:basedOn w:val="TableNormal"/>
    <w:uiPriority w:val="49"/>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pPr>
      <w:autoSpaceDE w:val="0"/>
      <w:autoSpaceDN w:val="0"/>
      <w:adjustRightInd w:val="0"/>
    </w:pPr>
    <w:rPr>
      <w:rFonts w:ascii="Times New Roman" w:hAnsi="Times New Roman"/>
      <w:color w:val="000000"/>
      <w:sz w:val="24"/>
      <w:szCs w:val="24"/>
      <w:lang w:eastAsia="en-US"/>
    </w:rPr>
  </w:style>
  <w:style w:type="character" w:customStyle="1" w:styleId="CaptionChar3">
    <w:name w:val="Caption Char3"/>
    <w:basedOn w:val="DefaultParagraphFont"/>
    <w:qFormat/>
    <w:rPr>
      <w:b/>
      <w:bCs/>
    </w:rPr>
  </w:style>
  <w:style w:type="paragraph" w:customStyle="1" w:styleId="Proposal">
    <w:name w:val="Proposal"/>
    <w:basedOn w:val="BodyText"/>
    <w:qFormat/>
    <w:pPr>
      <w:numPr>
        <w:numId w:val="2"/>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table" w:customStyle="1" w:styleId="13">
    <w:name w:val="网格型浅色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Single">
    <w:name w:val="Body Text_Single"/>
    <w:basedOn w:val="Normal"/>
    <w:qFormat/>
    <w:pPr>
      <w:spacing w:after="240" w:line="278" w:lineRule="auto"/>
    </w:pPr>
    <w:rPr>
      <w:szCs w:val="24"/>
      <w:lang w:val="en-US"/>
    </w:rPr>
  </w:style>
  <w:style w:type="character" w:customStyle="1" w:styleId="d9fyld">
    <w:name w:val="d9fyld"/>
    <w:basedOn w:val="DefaultParagraphFont"/>
  </w:style>
  <w:style w:type="table" w:customStyle="1" w:styleId="5-51">
    <w:name w:val="网格表 5 深色 - 着色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auGrille5Fonc-Accentuation11">
    <w:name w:val="Tableau Grille 5 Foncé - Accentuation 11"/>
    <w:basedOn w:val="TableNormal"/>
    <w:uiPriority w:val="50"/>
    <w:rsid w:val="00F625C2"/>
    <w:rPr>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fadein4f9by7">
    <w:name w:val="_fadein_4f9by_7"/>
    <w:basedOn w:val="DefaultParagraphFont"/>
    <w:rsid w:val="00F62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20b/Docs/R1-2501724.zip" TargetMode="External"/><Relationship Id="rId26" Type="http://schemas.openxmlformats.org/officeDocument/2006/relationships/hyperlink" Target="https://www.3gpp.org/ftp/TSG_RAN/WG1_RL1/TSGR1_120b/Docs/R1-2502223.zip" TargetMode="External"/><Relationship Id="rId39" Type="http://schemas.openxmlformats.org/officeDocument/2006/relationships/image" Target="media/image8.png"/><Relationship Id="rId21" Type="http://schemas.openxmlformats.org/officeDocument/2006/relationships/hyperlink" Target="https://www.3gpp.org/ftp/TSG_RAN/WG1_RL1/TSGR1_120b/Docs/R1-2501903.zip" TargetMode="External"/><Relationship Id="rId34" Type="http://schemas.openxmlformats.org/officeDocument/2006/relationships/hyperlink" Target="https://www.3gpp.org/ftp/TSG_RAN/WG1_RL1/TSGR1_120b/Docs/R1-2502819.zip" TargetMode="Externa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yperlink" Target="https://www.3gpp.org/ftp/TSG_RAN/WG1_RL1/TSGR1_120b/Docs/R1-2501884.zip" TargetMode="External"/><Relationship Id="rId29" Type="http://schemas.openxmlformats.org/officeDocument/2006/relationships/hyperlink" Target="https://www.3gpp.org/ftp/TSG_RAN/WG1_RL1/TSGR1_120b/Docs/R1-2502345.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0b/Docs/R1-2502095.zip" TargetMode="External"/><Relationship Id="rId32" Type="http://schemas.openxmlformats.org/officeDocument/2006/relationships/hyperlink" Target="https://www.3gpp.org/ftp/TSG_RAN/WG1_RL1/TSGR1_120b/Docs/R1-2502633.zip" TargetMode="External"/><Relationship Id="rId37" Type="http://schemas.openxmlformats.org/officeDocument/2006/relationships/hyperlink" Target="https://www.3gpp.org/ftp/TSG_RAN/WG1_RL1/TSGR1_120b/Docs/R1-2502881.zip" TargetMode="External"/><Relationship Id="rId40" Type="http://schemas.openxmlformats.org/officeDocument/2006/relationships/hyperlink" Target="https://www.3gpp.org/ftp/TSG_RAN/TSG_RAN/TSGR_106/Docs/RP-243293.zip" TargetMode="Externa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yperlink" Target="https://www.3gpp.org/ftp/TSG_RAN/WG1_RL1/TSGR1_120b/Docs/R1-2502057.zip" TargetMode="External"/><Relationship Id="rId28" Type="http://schemas.openxmlformats.org/officeDocument/2006/relationships/hyperlink" Target="https://www.3gpp.org/ftp/TSG_RAN/WG1_RL1/TSGR1_120b/Docs/R1-2502269.zip" TargetMode="External"/><Relationship Id="rId36" Type="http://schemas.openxmlformats.org/officeDocument/2006/relationships/hyperlink" Target="https://www.3gpp.org/ftp/TSG_RAN/WG1_RL1/TSGR1_120b/Docs/R1-2502858.zip" TargetMode="External"/><Relationship Id="rId10" Type="http://schemas.openxmlformats.org/officeDocument/2006/relationships/footnotes" Target="footnotes.xml"/><Relationship Id="rId19" Type="http://schemas.openxmlformats.org/officeDocument/2006/relationships/hyperlink" Target="https://www.3gpp.org/ftp/TSG_RAN/WG1_RL1/TSGR1_120b/Docs/R1-2501826.zip" TargetMode="External"/><Relationship Id="rId31" Type="http://schemas.openxmlformats.org/officeDocument/2006/relationships/hyperlink" Target="https://www.3gpp.org/ftp/TSG_RAN/WG1_RL1/TSGR1_120b/Docs/R1-250245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s://www.3gpp.org/ftp/TSG_RAN/WG1_RL1/TSGR1_120b/Docs/R1-2501976.zip" TargetMode="External"/><Relationship Id="rId27" Type="http://schemas.openxmlformats.org/officeDocument/2006/relationships/image" Target="media/image7.png"/><Relationship Id="rId30" Type="http://schemas.openxmlformats.org/officeDocument/2006/relationships/hyperlink" Target="https://www.3gpp.org/ftp/TSG_RAN/WG1_RL1/TSGR1_120b/Docs/R1-2502387.zip" TargetMode="External"/><Relationship Id="rId35" Type="http://schemas.openxmlformats.org/officeDocument/2006/relationships/hyperlink" Target="https://www.3gpp.org/ftp/TSG_RAN/WG1_RL1/TSGR1_120b/Docs/R1-2502824.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RAN/WG1_RL1/TSGR1_120b/Docs/R1-2502177.zip" TargetMode="External"/><Relationship Id="rId33" Type="http://schemas.openxmlformats.org/officeDocument/2006/relationships/hyperlink" Target="https://www.3gpp.org/ftp/TSG_RAN/WG1_RL1/TSGR1_120b/Docs/R1-2502782.zip" TargetMode="External"/><Relationship Id="rId38" Type="http://schemas.openxmlformats.org/officeDocument/2006/relationships/hyperlink" Target="https://www.3gpp.org/ftp/TSG_RAN/WG1_RL1/TSGR1_120b/Docs/R1-25020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ma:contentTypeVersion="20" ct:_="" ma:versionID="bc320cbdce84e4ddef452480e51c72e3" ma:_="" ma:contentTypeScope="" ma:contentTypeDescription="Luo uusi asiakirja." ma:contentTypeName="Asiakirja" ma:contentTypeID="0x0101008A5A7F3514465E458D5F5D15A7097C37">
  <xsd:schema xmlns:xsd="http://www.w3.org/2001/XMLSchema" xmlns:p="http://schemas.microsoft.com/office/2006/metadata/properties" xmlns:xs="http://www.w3.org/2001/XMLSchema" xmlns:ns1="http://schemas.microsoft.com/sharepoint/v3" xmlns:ns2="f5c780d5-d761-476b-b6af-6e7a1b942d0a" xmlns:ns3="7a57bc6c-9970-436a-b51a-650efe364c74" ns2:_="" ma:fieldsID="9bc0cd04fb376c45d6f6f55a33cb59c7" targetNamespace="http://schemas.microsoft.com/office/2006/metadata/properties" ns1:_="" ns3:_="" ma:root="true">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displayName="Yhtenäisen yhteensopivuuskäytännön ominaisuudet" ma:internalName="_ip_UnifiedCompliancePolicyProperties" ma:index="24" name="_ip_UnifiedCompliancePolicyProperties" ma:hidden="true">
      <xsd:simpleType>
        <xsd:restriction base="dms:Note"/>
      </xsd:simpleType>
    </xsd:element>
    <xsd:element nillable="true" ma:displayName="Yhtenäisen yhteensopivuuskäytännön käyttöliittymän toiminto" ma:internalName="_ip_UnifiedCompliancePolicyUIAction" ma:index="25" name="_ip_UnifiedCompliancePolicyUIAction" ma:hidden="true">
      <xsd:simpleType>
        <xsd:restriction base="dms:Text"/>
      </xsd:simpleType>
    </xsd:element>
  </xsd:schema>
  <xsd:schema xmlns:xsd="http://www.w3.org/2001/XMLSchema" xmlns:pc="http://schemas.microsoft.com/office/infopath/2007/PartnerControls" xmlns:dms="http://schemas.microsoft.com/office/2006/documentManagement/types" xmlns:xs="http://www.w3.org/2001/XMLSchema" targetNamespace="f5c780d5-d761-476b-b6af-6e7a1b942d0a" elementFormDefault="qualified">
    <xsd:import namespace="http://schemas.microsoft.com/office/2006/documentManagement/types"/>
    <xsd:import namespace="http://schemas.microsoft.com/office/infopath/2007/PartnerControls"/>
    <xsd:element nillable="true" ma:displayName="MediaServiceMetadata" ma:internalName="MediaServiceMetadata" ma:readOnly="true" ma:index="8" name="MediaServiceMetadata" ma:hidden="true">
      <xsd:simpleType>
        <xsd:restriction base="dms:Note"/>
      </xsd:simpleType>
    </xsd:element>
    <xsd:element nillable="true" ma:displayName="MediaServiceFastMetadata" ma:internalName="MediaServiceFastMetadata" ma:readOnly="true" ma:index="9" name="MediaServiceFastMetadata" ma:hidden="true">
      <xsd:simpleType>
        <xsd:restriction base="dms:Note"/>
      </xsd:simpleType>
    </xsd:element>
    <xsd:element nillable="true" ma:displayName="MediaServiceAutoKeyPoints" ma:internalName="MediaServiceAutoKeyPoints" ma:readOnly="true" ma:index="10" name="MediaServiceAutoKeyPoints" ma:hidden="true">
      <xsd:simpleType>
        <xsd:restriction base="dms:Note"/>
      </xsd:simpleType>
    </xsd:element>
    <xsd:element nillable="true" ma:displayName="KeyPoints" ma:internalName="MediaServiceKeyPoints" ma:readOnly="true" ma:index="11" name="MediaServiceKeyPoints">
      <xsd:simpleType>
        <xsd:restriction base="dms:Note">
          <xsd:maxLength value="255"/>
        </xsd:restriction>
      </xsd:simpleType>
    </xsd:element>
    <xsd:element nillable="true" ma:displayName="Tags" ma:internalName="MediaServiceAutoTags" ma:readOnly="true" ma:index="12" name="MediaServiceAutoTags">
      <xsd:simpleType>
        <xsd:restriction base="dms:Text"/>
      </xsd:simpleType>
    </xsd:element>
    <xsd:element nillable="true" ma:displayName="MediaServiceGenerationTime" ma:internalName="MediaServiceGenerationTime" ma:readOnly="true" ma:index="13" name="MediaServiceGenerationTime" ma:hidden="true">
      <xsd:simpleType>
        <xsd:restriction base="dms:Text"/>
      </xsd:simpleType>
    </xsd:element>
    <xsd:element nillable="true" ma:displayName="MediaServiceEventHashCode" ma:internalName="MediaServiceEventHashCode" ma:readOnly="true" ma:index="14" name="MediaServiceEventHashCode" ma:hidden="true">
      <xsd:simpleType>
        <xsd:restriction base="dms:Text"/>
      </xsd:simpleType>
    </xsd:element>
    <xsd:element nillable="true" ma:displayName="Extracted Text" ma:internalName="MediaServiceOCR" ma:readOnly="true" ma:index="17" name="MediaServiceOCR">
      <xsd:simpleType>
        <xsd:restriction base="dms:Note">
          <xsd:maxLength value="255"/>
        </xsd:restriction>
      </xsd:simpleType>
    </xsd:element>
    <xsd:element nillable="true" ma:displayName="MediaServiceDateTaken" ma:internalName="MediaServiceDateTaken" ma:readOnly="true" ma:index="18" name="MediaServiceDateTaken" ma:hidden="true">
      <xsd:simpleType>
        <xsd:restriction base="dms:Text"/>
      </xsd:simpleType>
    </xsd:element>
    <xsd:element nillable="true" ma:displayName="MediaLengthInSeconds" ma:internalName="MediaLengthInSeconds" ma:readOnly="true" ma:index="19" name="MediaLengthInSeconds" ma:hidden="true">
      <xsd:simpleType>
        <xsd:restriction base="dms:Unknown"/>
      </xsd:simpleType>
    </xsd:element>
    <xsd:element nillable="true" ma:displayName="Location" ma:internalName="MediaServiceLocation" ma:readOnly="true" ma:index="20" name="MediaServiceLocation">
      <xsd:simpleType>
        <xsd:restriction base="dms:Text"/>
      </xsd:simpleType>
    </xsd:element>
    <xsd:element ma:anchorId="fba54fb3-c3e1-fe81-a776-ca4b69148c4d" nillable="true" ma:internalName="lcf76f155ced4ddcb4097134ff3c332f" ma:displayName="Kuvien tunnisteet" ma:readOnly="false" ma:taxonomyMulti="true" ma:sspId="65df3335-7628-403a-a406-c284b3210f03" ma:isKeyword="false" ma:taxonomy="true" ma:index="22" ma:fieldId="{5cf76f15-5ced-4ddc-b409-7134ff3c332f}" ma:termSetId="09814cd3-568e-fe90-9814-8d621ff8fb84" ma:open="true" ma:taxonomyFieldName="MediaServiceImageTags" name="lcf76f155ced4ddcb4097134ff3c332f">
      <xsd:complexType>
        <xsd:sequence>
          <xsd:element ref="pc:Terms" maxOccurs="1" minOccurs="0"/>
        </xsd:sequence>
      </xsd:complexType>
    </xsd:element>
    <xsd:element nillable="true" ma:displayName="MediaServiceObjectDetectorVersions" ma:internalName="MediaServiceObjectDetectorVersions" ma:readOnly="true" ma:index="26" ma:indexed="true" name="MediaServiceObjectDetectorVersions" ma:hidden="true">
      <xsd:simpleType>
        <xsd:restriction base="dms:Text"/>
      </xsd:simpleType>
    </xsd:element>
    <xsd:element nillable="true" ma:displayName="MediaServiceSearchProperties" ma:internalName="MediaServiceSearchProperties" ma:readOnly="true" ma:index="27" name="MediaServiceSearchProperties" ma:hidden="true">
      <xsd:simpleType>
        <xsd:restriction base="dms:Note"/>
      </xsd:simpleType>
    </xsd:element>
  </xsd:schema>
  <xsd:schema xmlns:xsd="http://www.w3.org/2001/XMLSchema" xmlns:pc="http://schemas.microsoft.com/office/infopath/2007/PartnerControls" xmlns:dms="http://schemas.microsoft.com/office/2006/documentManagement/types" xmlns:xs="http://www.w3.org/2001/XMLSchema" targetNamespace="7a57bc6c-9970-436a-b51a-650efe364c74" elementFormDefault="qualified">
    <xsd:import namespace="http://schemas.microsoft.com/office/2006/documentManagement/types"/>
    <xsd:import namespace="http://schemas.microsoft.com/office/infopath/2007/PartnerControls"/>
    <xsd:element nillable="true" ma:displayName="Jaettu" ma:internalName="SharedWithUsers" ma:readOnly="true" ma:index="15" name="SharedWithUsers">
      <xsd:complexType>
        <xsd:complexContent>
          <xsd:extension base="dms:UserMulti">
            <xsd:sequence>
              <xsd:element maxOccurs="unbounded" minOccurs="0" name="UserInfo">
                <xsd:complexType>
                  <xsd:sequence>
                    <xsd:element minOccurs="0" type="xsd:string" name="DisplayName"/>
                    <xsd:element nillable="true" minOccurs="0" type="dms:UserId" name="AccountId"/>
                    <xsd:element minOccurs="0" type="xsd:string" name="AccountType"/>
                  </xsd:sequence>
                </xsd:complexType>
              </xsd:element>
            </xsd:sequence>
          </xsd:extension>
        </xsd:complexContent>
      </xsd:complexType>
    </xsd:element>
    <xsd:element nillable="true" ma:displayName="Jakamisen tiedot" ma:internalName="SharedWithDetails" ma:readOnly="true" ma:index="16" name="SharedWithDetails">
      <xsd:simpleType>
        <xsd:restriction base="dms:Note">
          <xsd:maxLength value="255"/>
        </xsd:restriction>
      </xsd:simpleType>
    </xsd:element>
    <xsd:element nillable="true" ma:displayName="Taxonomy Catch All Column" ma:internalName="TaxCatchAll" ma:showField="CatchAllData" ma:index="23" ma:web="7a57bc6c-9970-436a-b51a-650efe364c74" ma:list="{4cbc8951-b8e4-4c78-baae-dd8f46450b33}" name="TaxCatchAll" ma:hidden="true">
      <xsd:complexType>
        <xsd:complexContent>
          <xsd:extension base="dms:MultiChoiceLookup">
            <xsd:sequence>
              <xsd:element nillable="true" maxOccurs="unbounded" minOccurs="0" type="dms:Lookup" name="Value"/>
            </xsd:sequence>
          </xsd:extension>
        </xsd:complexContent>
      </xsd:complexType>
    </xsd:element>
  </xsd:schema>
  <xsd:schema xmlns:xsd="http://www.w3.org/2001/XMLSchema" xmlns:xsi="http://www.w3.org/2001/XMLSchema-instance" xmlns:dc="http://purl.org/dc/elements/1.1/" xmlns:dcterms="http://purl.org/dc/terms/" xmlns:odoc="http://schemas.microsoft.com/internal/obd" xmlns="http://schemas.openxmlformats.org/package/2006/metadata/core-properties" blockDefault="#all" targetNamespace="http://schemas.openxmlformats.org/package/2006/metadata/core-properties" attributeFormDefault="unqualified" elementFormDefault="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axOccurs="1" minOccurs="0"/>
        <xsd:element ref="dcterms:created" maxOccurs="1" minOccurs="0"/>
        <xsd:element ref="dc:identifier" maxOccurs="1" minOccurs="0"/>
        <xsd:element ma:displayName="Sisältölaji" maxOccurs="1" minOccurs="0" ma:index="0" type="xsd:string" name="contentType"/>
        <xsd:element ref="dc:title" ma:displayName="Otsikko" maxOccurs="1" minOccurs="0" ma:index="4"/>
        <xsd:element ref="dc:subject" maxOccurs="1" minOccurs="0"/>
        <xsd:element ref="dc:description" maxOccurs="1" minOccurs="0"/>
        <xsd:element maxOccurs="1" minOccurs="0" type="xsd:string" name="keywords"/>
        <xsd:element ref="dc:language" maxOccurs="1"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ref="dcterms:modified" maxOccurs="1" minOccurs="0"/>
        <xsd:element maxOccurs="1" minOccurs="0" type="xsd:string" name="contentStatus"/>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SelectedStyle="\APASixthEditionOfficeOnline.xsl" Version="6" StyleName="APA"/>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p:properties xmlns:pc="http://schemas.microsoft.com/office/infopath/2007/PartnerControls" xmlns:xsi="http://www.w3.org/2001/XMLSchema-instance" xmlns:p="http://schemas.microsoft.com/office/2006/metadata/propertie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C564959F-3B91-4383-B0F3-E66897E79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infopath/2007/PartnerControls"/>
    <ds:schemaRef ds:uri="http://schemas.microsoft.com/office/2006/documentManagement/types"/>
    <ds:schemaRef ds:uri="http://purl.org/dc/elements/1.1/"/>
    <ds:schemaRef ds:uri="http://purl.org/dc/terms/"/>
    <ds:schemaRef ds:uri="http://schemas.microsoft.com/internal/obd"/>
    <ds:schemaRef ds:uri="http://schemas.openxmlformats.org/package/2006/metadata/core-propertie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D083408B-C943-42BD-B588-451E44DB03CB}">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01D6918-1BFF-450A-BF39-D3405B351D64}">
  <ds:schemaRefs>
    <ds:schemaRef ds:uri="http://schemas.microsoft.com/office/infopath/2007/PartnerControls"/>
    <ds:schemaRef ds:uri="http://schemas.microsoft.com/office/2006/metadata/propertie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36</Pages>
  <Words>13398</Words>
  <Characters>76371</Characters>
  <Application>Microsoft Office Word</Application>
  <DocSecurity>0</DocSecurity>
  <Lines>636</Lines>
  <Paragraphs>179</Paragraphs>
  <ScaleCrop>false</ScaleCrop>
  <Company/>
  <LinksUpToDate>false</LinksUpToDate>
  <CharactersWithSpaces>89590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(QC)</cp:lastModifiedBy>
  <cp:revision>4</cp:revision>
  <cp:lastPrinted>2020-02-09T22:14:00Z</cp:lastPrinted>
  <dcterms:created xsi:type="dcterms:W3CDTF">2025-04-07T06:05:00Z</dcterms:created>
  <dcterms:modified xsi:type="dcterms:W3CDTF">2025-04-07T06:26:00Z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CWM70673270135311f0800073c5000073c5">
    <vt:lpwstr>CWMkKeJ3BikoaacF+Au6NvD3oaGcyaVrS+Ou0z9UECzYmdkc7UuffSql3cFMB3J1Isv2tcTgPKb2eKswZT+Jm3uFA==</vt:lpwstr>
  </property>
  <property fmtid="{D5CDD505-2E9C-101B-9397-08002B2CF9AE}" pid="12" name="KSOProductBuildVer">
    <vt:lpwstr>2052-7.2.2.8955</vt:lpwstr>
  </property>
  <property fmtid="{D5CDD505-2E9C-101B-9397-08002B2CF9AE}" pid="13" name="ICV">
    <vt:lpwstr>5BDC930D2465985ADF57F36788BEDBD2_43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1743990117</vt:lpwstr>
  </property>
</Properties>
</file>